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7BDF" w14:textId="77777777" w:rsidR="007E3632" w:rsidRDefault="007E3632" w:rsidP="007E3632">
      <w:pPr>
        <w:pStyle w:val="DocumentDescription"/>
        <w:rPr>
          <w:rFonts w:ascii="Lato" w:hAnsi="Lato"/>
        </w:rPr>
      </w:pPr>
    </w:p>
    <w:p w14:paraId="615116AA" w14:textId="77777777" w:rsidR="006B10BD" w:rsidRDefault="006B10BD" w:rsidP="007E3632">
      <w:pPr>
        <w:pStyle w:val="DocumentDescription"/>
        <w:rPr>
          <w:rFonts w:ascii="Lato" w:hAnsi="Lato"/>
        </w:rPr>
      </w:pPr>
    </w:p>
    <w:p w14:paraId="596C7F31" w14:textId="77777777" w:rsidR="006B10BD" w:rsidRPr="002E0763" w:rsidRDefault="006B10BD" w:rsidP="007E3632">
      <w:pPr>
        <w:pStyle w:val="DocumentDescription"/>
        <w:rPr>
          <w:rFonts w:ascii="Lato" w:hAnsi="Lato"/>
        </w:rPr>
      </w:pPr>
    </w:p>
    <w:p w14:paraId="746A436F" w14:textId="609E153E" w:rsidR="67125163" w:rsidRDefault="67125163" w:rsidP="440F3942">
      <w:pPr>
        <w:pStyle w:val="DocumentSubtitle"/>
        <w:jc w:val="center"/>
        <w:rPr>
          <w:rFonts w:ascii="Lato" w:hAnsi="Lato"/>
        </w:rPr>
      </w:pPr>
      <w:r w:rsidRPr="410F564A">
        <w:rPr>
          <w:rFonts w:ascii="Lato" w:hAnsi="Lato"/>
        </w:rPr>
        <w:t xml:space="preserve">Terms of Reference for </w:t>
      </w:r>
      <w:r w:rsidR="00DC2AA1">
        <w:rPr>
          <w:rFonts w:ascii="Lato" w:hAnsi="Lato"/>
        </w:rPr>
        <w:t xml:space="preserve">Reference </w:t>
      </w:r>
    </w:p>
    <w:p w14:paraId="5C3CF546" w14:textId="77777777" w:rsidR="008A51AD" w:rsidRDefault="008A51AD" w:rsidP="008A51AD">
      <w:pPr>
        <w:pStyle w:val="DocumentDescription"/>
      </w:pPr>
    </w:p>
    <w:p w14:paraId="254F71AA" w14:textId="77777777" w:rsidR="008A51AD" w:rsidRPr="008A51AD" w:rsidRDefault="008A51AD" w:rsidP="008A51AD">
      <w:pPr>
        <w:pStyle w:val="DocumentDescription"/>
      </w:pPr>
    </w:p>
    <w:p w14:paraId="7A29CFCC" w14:textId="373938AA" w:rsidR="006B10BD" w:rsidRDefault="008A51AD" w:rsidP="00DC2AA1">
      <w:pPr>
        <w:pStyle w:val="DocumentDescription"/>
        <w:rPr>
          <w:rFonts w:ascii="Lato" w:hAnsi="Lato"/>
        </w:rPr>
      </w:pPr>
      <w:r>
        <w:rPr>
          <w:rFonts w:ascii="Lato" w:hAnsi="Lato"/>
        </w:rPr>
        <w:t xml:space="preserve">                                   </w:t>
      </w:r>
    </w:p>
    <w:p w14:paraId="46616568" w14:textId="3115C0BE" w:rsidR="0089247E" w:rsidRDefault="008A51AD" w:rsidP="006B10BD">
      <w:pPr>
        <w:pStyle w:val="DocumentDescription"/>
        <w:jc w:val="center"/>
        <w:rPr>
          <w:rFonts w:ascii="Lato" w:hAnsi="Lato"/>
        </w:rPr>
      </w:pPr>
      <w:r>
        <w:rPr>
          <w:rFonts w:ascii="Lato" w:hAnsi="Lato"/>
        </w:rPr>
        <w:t>Baseline Study</w:t>
      </w:r>
    </w:p>
    <w:p w14:paraId="1DC72AEB" w14:textId="77777777" w:rsidR="008A51AD" w:rsidRPr="006B10BD" w:rsidRDefault="008A51AD" w:rsidP="006B10BD">
      <w:pPr>
        <w:pStyle w:val="DocumentDescription"/>
        <w:jc w:val="center"/>
        <w:rPr>
          <w:rFonts w:ascii="Lato" w:hAnsi="Lato"/>
          <w:sz w:val="52"/>
          <w:szCs w:val="28"/>
        </w:rPr>
      </w:pPr>
    </w:p>
    <w:p w14:paraId="2C4203E0" w14:textId="77777777" w:rsidR="002058A5" w:rsidRPr="003F0072" w:rsidRDefault="002058A5" w:rsidP="006B10BD">
      <w:pPr>
        <w:jc w:val="center"/>
        <w:rPr>
          <w:i/>
          <w:iCs/>
          <w:sz w:val="34"/>
          <w:szCs w:val="44"/>
        </w:rPr>
      </w:pPr>
      <w:r w:rsidRPr="003F0072">
        <w:rPr>
          <w:i/>
          <w:iCs/>
          <w:sz w:val="34"/>
          <w:szCs w:val="44"/>
        </w:rPr>
        <w:t>BUILDING RESILIENT AND INCLUSIVE TEACHING AND EDUCATION SYSTEMS (BRITE SUDAN)</w:t>
      </w:r>
    </w:p>
    <w:p w14:paraId="2B0CB381" w14:textId="77777777" w:rsidR="00E51192" w:rsidRDefault="00E51192" w:rsidP="006B10BD">
      <w:pPr>
        <w:pStyle w:val="DocumentDescription"/>
        <w:jc w:val="center"/>
        <w:rPr>
          <w:rFonts w:ascii="Lato" w:hAnsi="Lato"/>
        </w:rPr>
      </w:pPr>
    </w:p>
    <w:p w14:paraId="62FAEA43" w14:textId="77777777" w:rsidR="006B10BD" w:rsidRDefault="006B10BD" w:rsidP="0089247E">
      <w:pPr>
        <w:pStyle w:val="DocumentDescription"/>
        <w:rPr>
          <w:rFonts w:ascii="Lato" w:hAnsi="Lato"/>
        </w:rPr>
      </w:pPr>
    </w:p>
    <w:p w14:paraId="08670A2C" w14:textId="77777777" w:rsidR="006B10BD" w:rsidRDefault="006B10BD" w:rsidP="0089247E">
      <w:pPr>
        <w:pStyle w:val="DocumentDescription"/>
        <w:rPr>
          <w:rFonts w:ascii="Lato" w:hAnsi="Lato"/>
        </w:rPr>
      </w:pPr>
    </w:p>
    <w:p w14:paraId="6E71E636" w14:textId="77777777" w:rsidR="006B10BD" w:rsidRDefault="006B10BD" w:rsidP="0089247E">
      <w:pPr>
        <w:pStyle w:val="DocumentDescription"/>
        <w:rPr>
          <w:rFonts w:ascii="Lato" w:hAnsi="Lato"/>
        </w:rPr>
      </w:pPr>
    </w:p>
    <w:p w14:paraId="78B25B1B" w14:textId="77777777" w:rsidR="006B10BD" w:rsidRPr="002E0763" w:rsidRDefault="006B10BD" w:rsidP="0089247E">
      <w:pPr>
        <w:pStyle w:val="DocumentDescription"/>
        <w:rPr>
          <w:rFonts w:ascii="Lato" w:hAnsi="Lato"/>
        </w:rPr>
      </w:pPr>
    </w:p>
    <w:p w14:paraId="54946D24" w14:textId="1C4670EB" w:rsidR="5DC64282" w:rsidRDefault="002058A5" w:rsidP="410F564A">
      <w:pPr>
        <w:pStyle w:val="DocumentDescription"/>
        <w:jc w:val="center"/>
        <w:rPr>
          <w:rFonts w:ascii="Lato" w:hAnsi="Lato"/>
          <w:color w:val="0070C0"/>
          <w:sz w:val="36"/>
          <w:szCs w:val="36"/>
        </w:rPr>
      </w:pPr>
      <w:r>
        <w:rPr>
          <w:rFonts w:ascii="Lato" w:hAnsi="Lato"/>
          <w:color w:val="0070C0"/>
          <w:sz w:val="36"/>
          <w:szCs w:val="36"/>
        </w:rPr>
        <w:t>April 2026</w:t>
      </w:r>
    </w:p>
    <w:p w14:paraId="6EAB22A7" w14:textId="0ED9B836" w:rsidR="00B402B2" w:rsidRDefault="00B402B2" w:rsidP="0089247E">
      <w:pPr>
        <w:jc w:val="both"/>
        <w:rPr>
          <w:rFonts w:ascii="Lato" w:eastAsia="Gill Sans Infant Std" w:hAnsi="Lato" w:cs="Gill Sans Infant Std"/>
          <w:color w:val="DA291C" w:themeColor="accent1"/>
          <w:sz w:val="20"/>
          <w:szCs w:val="20"/>
          <w:lang w:val="en-US"/>
        </w:rPr>
      </w:pPr>
    </w:p>
    <w:p w14:paraId="478D97CC" w14:textId="77777777" w:rsidR="00391DA8" w:rsidRDefault="00391DA8" w:rsidP="0089247E">
      <w:pPr>
        <w:jc w:val="both"/>
        <w:rPr>
          <w:rFonts w:ascii="Lato" w:eastAsia="Gill Sans Infant Std" w:hAnsi="Lato" w:cs="Gill Sans Infant Std"/>
          <w:color w:val="DA291C" w:themeColor="accent1"/>
          <w:sz w:val="20"/>
          <w:szCs w:val="20"/>
          <w:lang w:val="en-US"/>
        </w:rPr>
      </w:pPr>
    </w:p>
    <w:p w14:paraId="5840E590" w14:textId="77777777" w:rsidR="00391DA8" w:rsidRDefault="00391DA8" w:rsidP="0089247E">
      <w:pPr>
        <w:jc w:val="both"/>
        <w:rPr>
          <w:rFonts w:ascii="Lato" w:eastAsia="Gill Sans Infant Std" w:hAnsi="Lato" w:cs="Gill Sans Infant Std"/>
          <w:color w:val="DA291C" w:themeColor="accent1"/>
          <w:sz w:val="20"/>
          <w:szCs w:val="20"/>
          <w:lang w:val="en-US"/>
        </w:rPr>
      </w:pPr>
    </w:p>
    <w:p w14:paraId="2409D487" w14:textId="77777777" w:rsidR="00391DA8" w:rsidRDefault="00391DA8" w:rsidP="0089247E">
      <w:pPr>
        <w:jc w:val="both"/>
        <w:rPr>
          <w:rFonts w:ascii="Lato" w:eastAsia="Gill Sans Infant Std" w:hAnsi="Lato" w:cs="Gill Sans Infant Std"/>
          <w:color w:val="DA291C" w:themeColor="accent1"/>
          <w:sz w:val="20"/>
          <w:szCs w:val="20"/>
          <w:lang w:val="en-US"/>
        </w:rPr>
      </w:pPr>
    </w:p>
    <w:p w14:paraId="1735B57C" w14:textId="77777777" w:rsidR="00391DA8" w:rsidRDefault="00391DA8" w:rsidP="0089247E">
      <w:pPr>
        <w:jc w:val="both"/>
        <w:rPr>
          <w:rFonts w:ascii="Lato" w:eastAsia="Gill Sans Infant Std" w:hAnsi="Lato" w:cs="Gill Sans Infant Std"/>
          <w:color w:val="DA291C" w:themeColor="accent1"/>
          <w:sz w:val="20"/>
          <w:szCs w:val="20"/>
          <w:lang w:val="en-US"/>
        </w:rPr>
      </w:pPr>
    </w:p>
    <w:p w14:paraId="07221286" w14:textId="77777777" w:rsidR="00391DA8" w:rsidRDefault="00391DA8" w:rsidP="0089247E">
      <w:pPr>
        <w:jc w:val="both"/>
        <w:rPr>
          <w:rFonts w:ascii="Lato" w:eastAsia="Gill Sans Infant Std" w:hAnsi="Lato" w:cs="Gill Sans Infant Std"/>
          <w:color w:val="DA291C" w:themeColor="accent1"/>
          <w:sz w:val="20"/>
          <w:szCs w:val="20"/>
          <w:lang w:val="en-US"/>
        </w:rPr>
      </w:pPr>
    </w:p>
    <w:p w14:paraId="04CC5925" w14:textId="77777777" w:rsidR="00391DA8" w:rsidRDefault="00391DA8" w:rsidP="0089247E">
      <w:pPr>
        <w:jc w:val="both"/>
        <w:rPr>
          <w:rFonts w:ascii="Lato" w:eastAsia="Gill Sans Infant Std" w:hAnsi="Lato" w:cs="Gill Sans Infant Std"/>
          <w:color w:val="DA291C" w:themeColor="accent1"/>
          <w:sz w:val="20"/>
          <w:szCs w:val="20"/>
          <w:lang w:val="en-US"/>
        </w:rPr>
      </w:pPr>
    </w:p>
    <w:p w14:paraId="0254F1E0" w14:textId="77777777" w:rsidR="008A51AD" w:rsidRDefault="008A51AD" w:rsidP="0089247E">
      <w:pPr>
        <w:jc w:val="both"/>
        <w:rPr>
          <w:rFonts w:ascii="Lato" w:eastAsia="Gill Sans Infant Std" w:hAnsi="Lato" w:cs="Gill Sans Infant Std"/>
          <w:color w:val="DA291C" w:themeColor="accent1"/>
          <w:sz w:val="20"/>
          <w:szCs w:val="20"/>
          <w:lang w:val="en-US"/>
        </w:rPr>
      </w:pPr>
    </w:p>
    <w:p w14:paraId="339B3F65" w14:textId="77777777" w:rsidR="008A51AD" w:rsidRDefault="008A51AD" w:rsidP="0089247E">
      <w:pPr>
        <w:jc w:val="both"/>
        <w:rPr>
          <w:rFonts w:ascii="Lato" w:eastAsia="Gill Sans Infant Std" w:hAnsi="Lato" w:cs="Gill Sans Infant Std"/>
          <w:color w:val="DA291C" w:themeColor="accent1"/>
          <w:sz w:val="20"/>
          <w:szCs w:val="20"/>
          <w:lang w:val="en-US"/>
        </w:rPr>
      </w:pPr>
    </w:p>
    <w:p w14:paraId="3E747D94" w14:textId="77777777" w:rsidR="008A51AD" w:rsidRDefault="008A51AD" w:rsidP="0089247E">
      <w:pPr>
        <w:jc w:val="both"/>
        <w:rPr>
          <w:rFonts w:ascii="Lato" w:eastAsia="Gill Sans Infant Std" w:hAnsi="Lato" w:cs="Gill Sans Infant Std"/>
          <w:color w:val="DA291C" w:themeColor="accent1"/>
          <w:sz w:val="20"/>
          <w:szCs w:val="20"/>
          <w:lang w:val="en-US"/>
        </w:rPr>
      </w:pPr>
    </w:p>
    <w:p w14:paraId="77E8AD7E" w14:textId="77777777" w:rsidR="008A51AD" w:rsidRDefault="008A51AD" w:rsidP="0089247E">
      <w:pPr>
        <w:jc w:val="both"/>
        <w:rPr>
          <w:rFonts w:ascii="Lato" w:eastAsia="Gill Sans Infant Std" w:hAnsi="Lato" w:cs="Gill Sans Infant Std"/>
          <w:color w:val="DA291C" w:themeColor="accent1"/>
          <w:sz w:val="20"/>
          <w:szCs w:val="20"/>
          <w:lang w:val="en-US"/>
        </w:rPr>
      </w:pPr>
    </w:p>
    <w:p w14:paraId="31569D6A" w14:textId="77777777" w:rsidR="008A51AD" w:rsidRDefault="008A51AD" w:rsidP="0089247E">
      <w:pPr>
        <w:jc w:val="both"/>
        <w:rPr>
          <w:rFonts w:ascii="Lato" w:eastAsia="Gill Sans Infant Std" w:hAnsi="Lato" w:cs="Gill Sans Infant Std"/>
          <w:color w:val="DA291C" w:themeColor="accent1"/>
          <w:sz w:val="20"/>
          <w:szCs w:val="20"/>
          <w:lang w:val="en-US"/>
        </w:rPr>
      </w:pPr>
    </w:p>
    <w:p w14:paraId="043CA222" w14:textId="77777777" w:rsidR="00377D5D" w:rsidRPr="002E0763" w:rsidRDefault="00377D5D">
      <w:pPr>
        <w:jc w:val="both"/>
        <w:rPr>
          <w:rFonts w:ascii="Lato" w:eastAsia="Gill Sans Infant Std" w:hAnsi="Lato" w:cs="Gill Sans Infant Std"/>
          <w:color w:val="0070C0"/>
        </w:rPr>
      </w:pPr>
    </w:p>
    <w:bookmarkStart w:id="0" w:name="_Toc228376349" w:displacedByCustomXml="next"/>
    <w:bookmarkStart w:id="1" w:name="_Toc61945680" w:displacedByCustomXml="next"/>
    <w:sdt>
      <w:sdtPr>
        <w:rPr>
          <w:rFonts w:ascii="Lato" w:eastAsiaTheme="minorEastAsia" w:hAnsi="Lato" w:cstheme="minorBidi"/>
          <w:bCs w:val="0"/>
          <w:caps w:val="0"/>
          <w:color w:val="2B579A"/>
          <w:sz w:val="22"/>
          <w:szCs w:val="22"/>
          <w:shd w:val="clear" w:color="auto" w:fill="E6E6E6"/>
        </w:rPr>
        <w:id w:val="1313299007"/>
        <w:docPartObj>
          <w:docPartGallery w:val="Table of Contents"/>
          <w:docPartUnique/>
        </w:docPartObj>
      </w:sdtPr>
      <w:sdtEndPr>
        <w:rPr>
          <w:b/>
          <w:bCs/>
          <w:color w:val="000000" w:themeColor="text1"/>
          <w:shd w:val="clear" w:color="auto" w:fill="auto"/>
        </w:rPr>
      </w:sdtEndPr>
      <w:sdtContent>
        <w:p w14:paraId="5B3F901A" w14:textId="471C6F1B" w:rsidR="00B01459" w:rsidRPr="002E0763" w:rsidRDefault="00882C60" w:rsidP="0089247E">
          <w:pPr>
            <w:pStyle w:val="Heading1"/>
            <w:numPr>
              <w:ilvl w:val="0"/>
              <w:numId w:val="0"/>
            </w:numPr>
            <w:ind w:left="567" w:hanging="567"/>
            <w:rPr>
              <w:rFonts w:ascii="Lato" w:hAnsi="Lato"/>
            </w:rPr>
          </w:pPr>
          <w:r w:rsidRPr="002E0763">
            <w:rPr>
              <w:rFonts w:ascii="Lato" w:hAnsi="Lato"/>
            </w:rPr>
            <w:t xml:space="preserve">Table of </w:t>
          </w:r>
          <w:r w:rsidR="00B01459" w:rsidRPr="002E0763">
            <w:rPr>
              <w:rFonts w:ascii="Lato" w:hAnsi="Lato"/>
            </w:rPr>
            <w:t>Contents</w:t>
          </w:r>
          <w:bookmarkEnd w:id="1"/>
          <w:bookmarkEnd w:id="0"/>
        </w:p>
        <w:p w14:paraId="7C75BD55" w14:textId="53976CCA" w:rsidR="00555A57" w:rsidRDefault="00595991">
          <w:pPr>
            <w:pStyle w:val="TOC1"/>
            <w:rPr>
              <w:rFonts w:eastAsiaTheme="minorEastAsia"/>
              <w:noProof/>
              <w:color w:val="auto"/>
              <w:kern w:val="2"/>
              <w:sz w:val="24"/>
              <w:szCs w:val="24"/>
              <w:lang w:val="en-US"/>
              <w14:ligatures w14:val="standardContextual"/>
            </w:rPr>
          </w:pPr>
          <w:r w:rsidRPr="002E0763">
            <w:rPr>
              <w:rFonts w:ascii="Lato" w:hAnsi="Lato"/>
              <w:color w:val="2B579A"/>
              <w:shd w:val="clear" w:color="auto" w:fill="E6E6E6"/>
            </w:rPr>
            <w:fldChar w:fldCharType="begin"/>
          </w:r>
          <w:r w:rsidRPr="002E0763">
            <w:rPr>
              <w:rFonts w:ascii="Lato" w:hAnsi="Lato"/>
              <w:noProof/>
              <w:shd w:val="clear" w:color="auto" w:fill="E6E6E6"/>
            </w:rPr>
            <w:instrText xml:space="preserve"> TOC \o "1-2" \h \z \u </w:instrText>
          </w:r>
          <w:r w:rsidRPr="002E0763">
            <w:rPr>
              <w:rFonts w:ascii="Lato" w:hAnsi="Lato"/>
              <w:color w:val="2B579A"/>
              <w:shd w:val="clear" w:color="auto" w:fill="E6E6E6"/>
            </w:rPr>
            <w:fldChar w:fldCharType="separate"/>
          </w:r>
          <w:hyperlink w:anchor="_Toc228376349" w:history="1">
            <w:r w:rsidR="00555A57" w:rsidRPr="000367D2">
              <w:rPr>
                <w:rStyle w:val="Hyperlink"/>
                <w:rFonts w:ascii="Lato" w:hAnsi="Lato"/>
                <w:noProof/>
              </w:rPr>
              <w:t>Table of Contents</w:t>
            </w:r>
            <w:r w:rsidR="00555A57">
              <w:rPr>
                <w:noProof/>
                <w:webHidden/>
              </w:rPr>
              <w:tab/>
            </w:r>
            <w:r w:rsidR="00555A57">
              <w:rPr>
                <w:noProof/>
                <w:webHidden/>
              </w:rPr>
              <w:fldChar w:fldCharType="begin"/>
            </w:r>
            <w:r w:rsidR="00555A57">
              <w:rPr>
                <w:noProof/>
                <w:webHidden/>
              </w:rPr>
              <w:instrText xml:space="preserve"> PAGEREF _Toc228376349 \h </w:instrText>
            </w:r>
            <w:r w:rsidR="00555A57">
              <w:rPr>
                <w:noProof/>
                <w:webHidden/>
              </w:rPr>
            </w:r>
            <w:r w:rsidR="00555A57">
              <w:rPr>
                <w:noProof/>
                <w:webHidden/>
              </w:rPr>
              <w:fldChar w:fldCharType="separate"/>
            </w:r>
            <w:r w:rsidR="00555A57">
              <w:rPr>
                <w:noProof/>
                <w:webHidden/>
              </w:rPr>
              <w:t>1</w:t>
            </w:r>
            <w:r w:rsidR="00555A57">
              <w:rPr>
                <w:noProof/>
                <w:webHidden/>
              </w:rPr>
              <w:fldChar w:fldCharType="end"/>
            </w:r>
          </w:hyperlink>
        </w:p>
        <w:p w14:paraId="4BED5CA4" w14:textId="605B527D" w:rsidR="00555A57" w:rsidRDefault="00555A57">
          <w:pPr>
            <w:pStyle w:val="TOC1"/>
            <w:rPr>
              <w:rFonts w:eastAsiaTheme="minorEastAsia"/>
              <w:noProof/>
              <w:color w:val="auto"/>
              <w:kern w:val="2"/>
              <w:sz w:val="24"/>
              <w:szCs w:val="24"/>
              <w:lang w:val="en-US"/>
              <w14:ligatures w14:val="standardContextual"/>
            </w:rPr>
          </w:pPr>
          <w:hyperlink w:anchor="_Toc228376350" w:history="1">
            <w:r w:rsidRPr="000367D2">
              <w:rPr>
                <w:rStyle w:val="Hyperlink"/>
                <w:rFonts w:ascii="Lato" w:hAnsi="Lato"/>
                <w:noProof/>
              </w:rPr>
              <w:t>1.</w:t>
            </w:r>
            <w:r>
              <w:rPr>
                <w:rFonts w:eastAsiaTheme="minorEastAsia"/>
                <w:noProof/>
                <w:color w:val="auto"/>
                <w:kern w:val="2"/>
                <w:sz w:val="24"/>
                <w:szCs w:val="24"/>
                <w:lang w:val="en-US"/>
                <w14:ligatures w14:val="standardContextual"/>
              </w:rPr>
              <w:tab/>
            </w:r>
            <w:r w:rsidRPr="000367D2">
              <w:rPr>
                <w:rStyle w:val="Hyperlink"/>
                <w:rFonts w:ascii="Lato" w:hAnsi="Lato"/>
                <w:noProof/>
              </w:rPr>
              <w:t>Project Summary</w:t>
            </w:r>
            <w:r>
              <w:rPr>
                <w:noProof/>
                <w:webHidden/>
              </w:rPr>
              <w:tab/>
            </w:r>
            <w:r>
              <w:rPr>
                <w:noProof/>
                <w:webHidden/>
              </w:rPr>
              <w:fldChar w:fldCharType="begin"/>
            </w:r>
            <w:r>
              <w:rPr>
                <w:noProof/>
                <w:webHidden/>
              </w:rPr>
              <w:instrText xml:space="preserve"> PAGEREF _Toc228376350 \h </w:instrText>
            </w:r>
            <w:r>
              <w:rPr>
                <w:noProof/>
                <w:webHidden/>
              </w:rPr>
            </w:r>
            <w:r>
              <w:rPr>
                <w:noProof/>
                <w:webHidden/>
              </w:rPr>
              <w:fldChar w:fldCharType="separate"/>
            </w:r>
            <w:r>
              <w:rPr>
                <w:noProof/>
                <w:webHidden/>
              </w:rPr>
              <w:t>2</w:t>
            </w:r>
            <w:r>
              <w:rPr>
                <w:noProof/>
                <w:webHidden/>
              </w:rPr>
              <w:fldChar w:fldCharType="end"/>
            </w:r>
          </w:hyperlink>
        </w:p>
        <w:p w14:paraId="6C07D5AB" w14:textId="6C15306E" w:rsidR="00555A57" w:rsidRDefault="00555A57">
          <w:pPr>
            <w:pStyle w:val="TOC1"/>
            <w:rPr>
              <w:rFonts w:eastAsiaTheme="minorEastAsia"/>
              <w:noProof/>
              <w:color w:val="auto"/>
              <w:kern w:val="2"/>
              <w:sz w:val="24"/>
              <w:szCs w:val="24"/>
              <w:lang w:val="en-US"/>
              <w14:ligatures w14:val="standardContextual"/>
            </w:rPr>
          </w:pPr>
          <w:hyperlink w:anchor="_Toc228376351" w:history="1">
            <w:r w:rsidRPr="000367D2">
              <w:rPr>
                <w:rStyle w:val="Hyperlink"/>
                <w:rFonts w:ascii="Lato" w:hAnsi="Lato"/>
                <w:noProof/>
              </w:rPr>
              <w:t>1.</w:t>
            </w:r>
            <w:r>
              <w:rPr>
                <w:rFonts w:eastAsiaTheme="minorEastAsia"/>
                <w:noProof/>
                <w:color w:val="auto"/>
                <w:kern w:val="2"/>
                <w:sz w:val="24"/>
                <w:szCs w:val="24"/>
                <w:lang w:val="en-US"/>
                <w14:ligatures w14:val="standardContextual"/>
              </w:rPr>
              <w:tab/>
            </w:r>
            <w:r w:rsidRPr="000367D2">
              <w:rPr>
                <w:rStyle w:val="Hyperlink"/>
                <w:rFonts w:ascii="Lato" w:hAnsi="Lato"/>
                <w:noProof/>
              </w:rPr>
              <w:t>Background and Context</w:t>
            </w:r>
            <w:r>
              <w:rPr>
                <w:noProof/>
                <w:webHidden/>
              </w:rPr>
              <w:tab/>
            </w:r>
            <w:r>
              <w:rPr>
                <w:noProof/>
                <w:webHidden/>
              </w:rPr>
              <w:fldChar w:fldCharType="begin"/>
            </w:r>
            <w:r>
              <w:rPr>
                <w:noProof/>
                <w:webHidden/>
              </w:rPr>
              <w:instrText xml:space="preserve"> PAGEREF _Toc228376351 \h </w:instrText>
            </w:r>
            <w:r>
              <w:rPr>
                <w:noProof/>
                <w:webHidden/>
              </w:rPr>
            </w:r>
            <w:r>
              <w:rPr>
                <w:noProof/>
                <w:webHidden/>
              </w:rPr>
              <w:fldChar w:fldCharType="separate"/>
            </w:r>
            <w:r>
              <w:rPr>
                <w:noProof/>
                <w:webHidden/>
              </w:rPr>
              <w:t>3</w:t>
            </w:r>
            <w:r>
              <w:rPr>
                <w:noProof/>
                <w:webHidden/>
              </w:rPr>
              <w:fldChar w:fldCharType="end"/>
            </w:r>
          </w:hyperlink>
        </w:p>
        <w:p w14:paraId="039CF603" w14:textId="23D13533" w:rsidR="00555A57" w:rsidRDefault="00555A57">
          <w:pPr>
            <w:pStyle w:val="TOC1"/>
            <w:rPr>
              <w:rFonts w:eastAsiaTheme="minorEastAsia"/>
              <w:noProof/>
              <w:color w:val="auto"/>
              <w:kern w:val="2"/>
              <w:sz w:val="24"/>
              <w:szCs w:val="24"/>
              <w:lang w:val="en-US"/>
              <w14:ligatures w14:val="standardContextual"/>
            </w:rPr>
          </w:pPr>
          <w:hyperlink w:anchor="_Toc228376352" w:history="1">
            <w:r w:rsidRPr="000367D2">
              <w:rPr>
                <w:rStyle w:val="Hyperlink"/>
                <w:rFonts w:ascii="Lato" w:hAnsi="Lato"/>
                <w:noProof/>
              </w:rPr>
              <w:t>2.</w:t>
            </w:r>
            <w:r>
              <w:rPr>
                <w:rFonts w:eastAsiaTheme="minorEastAsia"/>
                <w:noProof/>
                <w:color w:val="auto"/>
                <w:kern w:val="2"/>
                <w:sz w:val="24"/>
                <w:szCs w:val="24"/>
                <w:lang w:val="en-US"/>
                <w14:ligatures w14:val="standardContextual"/>
              </w:rPr>
              <w:tab/>
            </w:r>
            <w:r w:rsidRPr="000367D2">
              <w:rPr>
                <w:rStyle w:val="Hyperlink"/>
                <w:rFonts w:ascii="Lato" w:hAnsi="Lato"/>
                <w:noProof/>
              </w:rPr>
              <w:t>Scope of Study</w:t>
            </w:r>
            <w:r>
              <w:rPr>
                <w:noProof/>
                <w:webHidden/>
              </w:rPr>
              <w:tab/>
            </w:r>
            <w:r>
              <w:rPr>
                <w:noProof/>
                <w:webHidden/>
              </w:rPr>
              <w:fldChar w:fldCharType="begin"/>
            </w:r>
            <w:r>
              <w:rPr>
                <w:noProof/>
                <w:webHidden/>
              </w:rPr>
              <w:instrText xml:space="preserve"> PAGEREF _Toc228376352 \h </w:instrText>
            </w:r>
            <w:r>
              <w:rPr>
                <w:noProof/>
                <w:webHidden/>
              </w:rPr>
            </w:r>
            <w:r>
              <w:rPr>
                <w:noProof/>
                <w:webHidden/>
              </w:rPr>
              <w:fldChar w:fldCharType="separate"/>
            </w:r>
            <w:r>
              <w:rPr>
                <w:noProof/>
                <w:webHidden/>
              </w:rPr>
              <w:t>3</w:t>
            </w:r>
            <w:r>
              <w:rPr>
                <w:noProof/>
                <w:webHidden/>
              </w:rPr>
              <w:fldChar w:fldCharType="end"/>
            </w:r>
          </w:hyperlink>
        </w:p>
        <w:p w14:paraId="3796925A" w14:textId="1845C61C" w:rsidR="00555A57" w:rsidRDefault="00555A57">
          <w:pPr>
            <w:pStyle w:val="TOC2"/>
            <w:tabs>
              <w:tab w:val="left" w:pos="960"/>
              <w:tab w:val="right" w:leader="dot" w:pos="9592"/>
            </w:tabs>
            <w:rPr>
              <w:rFonts w:eastAsiaTheme="minorEastAsia"/>
              <w:noProof/>
              <w:color w:val="auto"/>
              <w:kern w:val="2"/>
              <w:sz w:val="24"/>
              <w:szCs w:val="24"/>
              <w:lang w:val="en-US"/>
              <w14:ligatures w14:val="standardContextual"/>
            </w:rPr>
          </w:pPr>
          <w:hyperlink w:anchor="_Toc228376353" w:history="1">
            <w:r w:rsidRPr="000367D2">
              <w:rPr>
                <w:rStyle w:val="Hyperlink"/>
                <w:rFonts w:ascii="Lato" w:hAnsi="Lato"/>
                <w:noProof/>
              </w:rPr>
              <w:t>2.1</w:t>
            </w:r>
            <w:r>
              <w:rPr>
                <w:rFonts w:eastAsiaTheme="minorEastAsia"/>
                <w:noProof/>
                <w:color w:val="auto"/>
                <w:kern w:val="2"/>
                <w:sz w:val="24"/>
                <w:szCs w:val="24"/>
                <w:lang w:val="en-US"/>
                <w14:ligatures w14:val="standardContextual"/>
              </w:rPr>
              <w:tab/>
            </w:r>
            <w:r w:rsidRPr="000367D2">
              <w:rPr>
                <w:rStyle w:val="Hyperlink"/>
                <w:rFonts w:ascii="Lato" w:hAnsi="Lato"/>
                <w:noProof/>
              </w:rPr>
              <w:t>Purpose, Objectives and Scope</w:t>
            </w:r>
            <w:r>
              <w:rPr>
                <w:noProof/>
                <w:webHidden/>
              </w:rPr>
              <w:tab/>
            </w:r>
            <w:r>
              <w:rPr>
                <w:noProof/>
                <w:webHidden/>
              </w:rPr>
              <w:fldChar w:fldCharType="begin"/>
            </w:r>
            <w:r>
              <w:rPr>
                <w:noProof/>
                <w:webHidden/>
              </w:rPr>
              <w:instrText xml:space="preserve"> PAGEREF _Toc228376353 \h </w:instrText>
            </w:r>
            <w:r>
              <w:rPr>
                <w:noProof/>
                <w:webHidden/>
              </w:rPr>
            </w:r>
            <w:r>
              <w:rPr>
                <w:noProof/>
                <w:webHidden/>
              </w:rPr>
              <w:fldChar w:fldCharType="separate"/>
            </w:r>
            <w:r>
              <w:rPr>
                <w:noProof/>
                <w:webHidden/>
              </w:rPr>
              <w:t>3</w:t>
            </w:r>
            <w:r>
              <w:rPr>
                <w:noProof/>
                <w:webHidden/>
              </w:rPr>
              <w:fldChar w:fldCharType="end"/>
            </w:r>
          </w:hyperlink>
        </w:p>
        <w:p w14:paraId="2679688E" w14:textId="42004DA7" w:rsidR="00555A57" w:rsidRDefault="00555A57">
          <w:pPr>
            <w:pStyle w:val="TOC2"/>
            <w:tabs>
              <w:tab w:val="left" w:pos="960"/>
              <w:tab w:val="right" w:leader="dot" w:pos="9592"/>
            </w:tabs>
            <w:rPr>
              <w:rFonts w:eastAsiaTheme="minorEastAsia"/>
              <w:noProof/>
              <w:color w:val="auto"/>
              <w:kern w:val="2"/>
              <w:sz w:val="24"/>
              <w:szCs w:val="24"/>
              <w:lang w:val="en-US"/>
              <w14:ligatures w14:val="standardContextual"/>
            </w:rPr>
          </w:pPr>
          <w:hyperlink w:anchor="_Toc228376354" w:history="1">
            <w:r w:rsidRPr="000367D2">
              <w:rPr>
                <w:rStyle w:val="Hyperlink"/>
                <w:rFonts w:cs="Arial"/>
                <w:noProof/>
              </w:rPr>
              <w:t>2.2</w:t>
            </w:r>
            <w:r>
              <w:rPr>
                <w:rFonts w:eastAsiaTheme="minorEastAsia"/>
                <w:noProof/>
                <w:color w:val="auto"/>
                <w:kern w:val="2"/>
                <w:sz w:val="24"/>
                <w:szCs w:val="24"/>
                <w:lang w:val="en-US"/>
                <w14:ligatures w14:val="standardContextual"/>
              </w:rPr>
              <w:tab/>
            </w:r>
            <w:r w:rsidRPr="000367D2">
              <w:rPr>
                <w:rStyle w:val="Hyperlink"/>
                <w:noProof/>
              </w:rPr>
              <w:t>Expected Project Results</w:t>
            </w:r>
            <w:r>
              <w:rPr>
                <w:noProof/>
                <w:webHidden/>
              </w:rPr>
              <w:tab/>
            </w:r>
            <w:r>
              <w:rPr>
                <w:noProof/>
                <w:webHidden/>
              </w:rPr>
              <w:fldChar w:fldCharType="begin"/>
            </w:r>
            <w:r>
              <w:rPr>
                <w:noProof/>
                <w:webHidden/>
              </w:rPr>
              <w:instrText xml:space="preserve"> PAGEREF _Toc228376354 \h </w:instrText>
            </w:r>
            <w:r>
              <w:rPr>
                <w:noProof/>
                <w:webHidden/>
              </w:rPr>
            </w:r>
            <w:r>
              <w:rPr>
                <w:noProof/>
                <w:webHidden/>
              </w:rPr>
              <w:fldChar w:fldCharType="separate"/>
            </w:r>
            <w:r>
              <w:rPr>
                <w:noProof/>
                <w:webHidden/>
              </w:rPr>
              <w:t>3</w:t>
            </w:r>
            <w:r>
              <w:rPr>
                <w:noProof/>
                <w:webHidden/>
              </w:rPr>
              <w:fldChar w:fldCharType="end"/>
            </w:r>
          </w:hyperlink>
        </w:p>
        <w:p w14:paraId="1AACCB9B" w14:textId="153B01C6" w:rsidR="00555A57" w:rsidRDefault="00555A57">
          <w:pPr>
            <w:pStyle w:val="TOC1"/>
            <w:rPr>
              <w:rFonts w:eastAsiaTheme="minorEastAsia"/>
              <w:noProof/>
              <w:color w:val="auto"/>
              <w:kern w:val="2"/>
              <w:sz w:val="24"/>
              <w:szCs w:val="24"/>
              <w:lang w:val="en-US"/>
              <w14:ligatures w14:val="standardContextual"/>
            </w:rPr>
          </w:pPr>
          <w:hyperlink w:anchor="_Toc228376355" w:history="1">
            <w:r w:rsidRPr="000367D2">
              <w:rPr>
                <w:rStyle w:val="Hyperlink"/>
                <w:noProof/>
              </w:rPr>
              <w:t>3.</w:t>
            </w:r>
            <w:r>
              <w:rPr>
                <w:rFonts w:eastAsiaTheme="minorEastAsia"/>
                <w:noProof/>
                <w:color w:val="auto"/>
                <w:kern w:val="2"/>
                <w:sz w:val="24"/>
                <w:szCs w:val="24"/>
                <w:lang w:val="en-US"/>
                <w14:ligatures w14:val="standardContextual"/>
              </w:rPr>
              <w:tab/>
            </w:r>
            <w:r w:rsidRPr="000367D2">
              <w:rPr>
                <w:rStyle w:val="Hyperlink"/>
                <w:noProof/>
              </w:rPr>
              <w:t>Key Study Questions</w:t>
            </w:r>
            <w:r>
              <w:rPr>
                <w:noProof/>
                <w:webHidden/>
              </w:rPr>
              <w:tab/>
            </w:r>
            <w:r>
              <w:rPr>
                <w:noProof/>
                <w:webHidden/>
              </w:rPr>
              <w:fldChar w:fldCharType="begin"/>
            </w:r>
            <w:r>
              <w:rPr>
                <w:noProof/>
                <w:webHidden/>
              </w:rPr>
              <w:instrText xml:space="preserve"> PAGEREF _Toc228376355 \h </w:instrText>
            </w:r>
            <w:r>
              <w:rPr>
                <w:noProof/>
                <w:webHidden/>
              </w:rPr>
            </w:r>
            <w:r>
              <w:rPr>
                <w:noProof/>
                <w:webHidden/>
              </w:rPr>
              <w:fldChar w:fldCharType="separate"/>
            </w:r>
            <w:r>
              <w:rPr>
                <w:noProof/>
                <w:webHidden/>
              </w:rPr>
              <w:t>4</w:t>
            </w:r>
            <w:r>
              <w:rPr>
                <w:noProof/>
                <w:webHidden/>
              </w:rPr>
              <w:fldChar w:fldCharType="end"/>
            </w:r>
          </w:hyperlink>
        </w:p>
        <w:p w14:paraId="720BBFBD" w14:textId="3CFC5B58" w:rsidR="00555A57" w:rsidRDefault="00555A57">
          <w:pPr>
            <w:pStyle w:val="TOC1"/>
            <w:rPr>
              <w:rFonts w:eastAsiaTheme="minorEastAsia"/>
              <w:noProof/>
              <w:color w:val="auto"/>
              <w:kern w:val="2"/>
              <w:sz w:val="24"/>
              <w:szCs w:val="24"/>
              <w:lang w:val="en-US"/>
              <w14:ligatures w14:val="standardContextual"/>
            </w:rPr>
          </w:pPr>
          <w:hyperlink w:anchor="_Toc228376356" w:history="1">
            <w:r w:rsidRPr="000367D2">
              <w:rPr>
                <w:rStyle w:val="Hyperlink"/>
                <w:noProof/>
              </w:rPr>
              <w:t>4.</w:t>
            </w:r>
            <w:r>
              <w:rPr>
                <w:rFonts w:eastAsiaTheme="minorEastAsia"/>
                <w:noProof/>
                <w:color w:val="auto"/>
                <w:kern w:val="2"/>
                <w:sz w:val="24"/>
                <w:szCs w:val="24"/>
                <w:lang w:val="en-US"/>
                <w14:ligatures w14:val="standardContextual"/>
              </w:rPr>
              <w:tab/>
            </w:r>
            <w:r w:rsidRPr="000367D2">
              <w:rPr>
                <w:rStyle w:val="Hyperlink"/>
                <w:noProof/>
              </w:rPr>
              <w:t>Study Design</w:t>
            </w:r>
            <w:r>
              <w:rPr>
                <w:noProof/>
                <w:webHidden/>
              </w:rPr>
              <w:tab/>
            </w:r>
            <w:r>
              <w:rPr>
                <w:noProof/>
                <w:webHidden/>
              </w:rPr>
              <w:fldChar w:fldCharType="begin"/>
            </w:r>
            <w:r>
              <w:rPr>
                <w:noProof/>
                <w:webHidden/>
              </w:rPr>
              <w:instrText xml:space="preserve"> PAGEREF _Toc228376356 \h </w:instrText>
            </w:r>
            <w:r>
              <w:rPr>
                <w:noProof/>
                <w:webHidden/>
              </w:rPr>
            </w:r>
            <w:r>
              <w:rPr>
                <w:noProof/>
                <w:webHidden/>
              </w:rPr>
              <w:fldChar w:fldCharType="separate"/>
            </w:r>
            <w:r>
              <w:rPr>
                <w:noProof/>
                <w:webHidden/>
              </w:rPr>
              <w:t>5</w:t>
            </w:r>
            <w:r>
              <w:rPr>
                <w:noProof/>
                <w:webHidden/>
              </w:rPr>
              <w:fldChar w:fldCharType="end"/>
            </w:r>
          </w:hyperlink>
        </w:p>
        <w:p w14:paraId="47C7ABF9" w14:textId="64A60D43" w:rsidR="00555A57" w:rsidRDefault="00555A57">
          <w:pPr>
            <w:pStyle w:val="TOC2"/>
            <w:tabs>
              <w:tab w:val="left" w:pos="960"/>
              <w:tab w:val="right" w:leader="dot" w:pos="9592"/>
            </w:tabs>
            <w:rPr>
              <w:rFonts w:eastAsiaTheme="minorEastAsia"/>
              <w:noProof/>
              <w:color w:val="auto"/>
              <w:kern w:val="2"/>
              <w:sz w:val="24"/>
              <w:szCs w:val="24"/>
              <w:lang w:val="en-US"/>
              <w14:ligatures w14:val="standardContextual"/>
            </w:rPr>
          </w:pPr>
          <w:hyperlink w:anchor="_Toc228376357" w:history="1">
            <w:r w:rsidRPr="000367D2">
              <w:rPr>
                <w:rStyle w:val="Hyperlink"/>
                <w:rFonts w:ascii="Lato" w:hAnsi="Lato"/>
                <w:noProof/>
              </w:rPr>
              <w:t>4.1</w:t>
            </w:r>
            <w:r>
              <w:rPr>
                <w:rFonts w:eastAsiaTheme="minorEastAsia"/>
                <w:noProof/>
                <w:color w:val="auto"/>
                <w:kern w:val="2"/>
                <w:sz w:val="24"/>
                <w:szCs w:val="24"/>
                <w:lang w:val="en-US"/>
                <w14:ligatures w14:val="standardContextual"/>
              </w:rPr>
              <w:tab/>
            </w:r>
            <w:r w:rsidRPr="000367D2">
              <w:rPr>
                <w:rStyle w:val="Hyperlink"/>
                <w:rFonts w:ascii="Lato" w:hAnsi="Lato"/>
                <w:noProof/>
              </w:rPr>
              <w:t>Sampling</w:t>
            </w:r>
            <w:r>
              <w:rPr>
                <w:noProof/>
                <w:webHidden/>
              </w:rPr>
              <w:tab/>
            </w:r>
            <w:r>
              <w:rPr>
                <w:noProof/>
                <w:webHidden/>
              </w:rPr>
              <w:fldChar w:fldCharType="begin"/>
            </w:r>
            <w:r>
              <w:rPr>
                <w:noProof/>
                <w:webHidden/>
              </w:rPr>
              <w:instrText xml:space="preserve"> PAGEREF _Toc228376357 \h </w:instrText>
            </w:r>
            <w:r>
              <w:rPr>
                <w:noProof/>
                <w:webHidden/>
              </w:rPr>
            </w:r>
            <w:r>
              <w:rPr>
                <w:noProof/>
                <w:webHidden/>
              </w:rPr>
              <w:fldChar w:fldCharType="separate"/>
            </w:r>
            <w:r>
              <w:rPr>
                <w:noProof/>
                <w:webHidden/>
              </w:rPr>
              <w:t>6</w:t>
            </w:r>
            <w:r>
              <w:rPr>
                <w:noProof/>
                <w:webHidden/>
              </w:rPr>
              <w:fldChar w:fldCharType="end"/>
            </w:r>
          </w:hyperlink>
        </w:p>
        <w:p w14:paraId="521D421A" w14:textId="2A8BCFFF" w:rsidR="00555A57" w:rsidRDefault="00555A57">
          <w:pPr>
            <w:pStyle w:val="TOC1"/>
            <w:rPr>
              <w:rFonts w:eastAsiaTheme="minorEastAsia"/>
              <w:noProof/>
              <w:color w:val="auto"/>
              <w:kern w:val="2"/>
              <w:sz w:val="24"/>
              <w:szCs w:val="24"/>
              <w:lang w:val="en-US"/>
              <w14:ligatures w14:val="standardContextual"/>
            </w:rPr>
          </w:pPr>
          <w:hyperlink w:anchor="_Toc228376358" w:history="1">
            <w:r w:rsidRPr="000367D2">
              <w:rPr>
                <w:rStyle w:val="Hyperlink"/>
                <w:noProof/>
              </w:rPr>
              <w:t>5.</w:t>
            </w:r>
            <w:r>
              <w:rPr>
                <w:rFonts w:eastAsiaTheme="minorEastAsia"/>
                <w:noProof/>
                <w:color w:val="auto"/>
                <w:kern w:val="2"/>
                <w:sz w:val="24"/>
                <w:szCs w:val="24"/>
                <w:lang w:val="en-US"/>
                <w14:ligatures w14:val="standardContextual"/>
              </w:rPr>
              <w:tab/>
            </w:r>
            <w:r w:rsidRPr="000367D2">
              <w:rPr>
                <w:rStyle w:val="Hyperlink"/>
                <w:noProof/>
              </w:rPr>
              <w:t>Ethical Considerations</w:t>
            </w:r>
            <w:r>
              <w:rPr>
                <w:noProof/>
                <w:webHidden/>
              </w:rPr>
              <w:tab/>
            </w:r>
            <w:r>
              <w:rPr>
                <w:noProof/>
                <w:webHidden/>
              </w:rPr>
              <w:fldChar w:fldCharType="begin"/>
            </w:r>
            <w:r>
              <w:rPr>
                <w:noProof/>
                <w:webHidden/>
              </w:rPr>
              <w:instrText xml:space="preserve"> PAGEREF _Toc228376358 \h </w:instrText>
            </w:r>
            <w:r>
              <w:rPr>
                <w:noProof/>
                <w:webHidden/>
              </w:rPr>
            </w:r>
            <w:r>
              <w:rPr>
                <w:noProof/>
                <w:webHidden/>
              </w:rPr>
              <w:fldChar w:fldCharType="separate"/>
            </w:r>
            <w:r>
              <w:rPr>
                <w:noProof/>
                <w:webHidden/>
              </w:rPr>
              <w:t>7</w:t>
            </w:r>
            <w:r>
              <w:rPr>
                <w:noProof/>
                <w:webHidden/>
              </w:rPr>
              <w:fldChar w:fldCharType="end"/>
            </w:r>
          </w:hyperlink>
        </w:p>
        <w:p w14:paraId="477DC6B2" w14:textId="1D1285A1" w:rsidR="00555A57" w:rsidRDefault="00555A57">
          <w:pPr>
            <w:pStyle w:val="TOC1"/>
            <w:rPr>
              <w:rFonts w:eastAsiaTheme="minorEastAsia"/>
              <w:noProof/>
              <w:color w:val="auto"/>
              <w:kern w:val="2"/>
              <w:sz w:val="24"/>
              <w:szCs w:val="24"/>
              <w:lang w:val="en-US"/>
              <w14:ligatures w14:val="standardContextual"/>
            </w:rPr>
          </w:pPr>
          <w:hyperlink w:anchor="_Toc228376359" w:history="1">
            <w:r w:rsidRPr="000367D2">
              <w:rPr>
                <w:rStyle w:val="Hyperlink"/>
                <w:rFonts w:ascii="Lato" w:hAnsi="Lato"/>
                <w:noProof/>
              </w:rPr>
              <w:t>6.</w:t>
            </w:r>
            <w:r>
              <w:rPr>
                <w:rFonts w:eastAsiaTheme="minorEastAsia"/>
                <w:noProof/>
                <w:color w:val="auto"/>
                <w:kern w:val="2"/>
                <w:sz w:val="24"/>
                <w:szCs w:val="24"/>
                <w:lang w:val="en-US"/>
                <w14:ligatures w14:val="standardContextual"/>
              </w:rPr>
              <w:tab/>
            </w:r>
            <w:r w:rsidRPr="000367D2">
              <w:rPr>
                <w:rStyle w:val="Hyperlink"/>
                <w:rFonts w:ascii="Lato" w:hAnsi="Lato"/>
                <w:noProof/>
              </w:rPr>
              <w:t>Expected Deliverables</w:t>
            </w:r>
            <w:r>
              <w:rPr>
                <w:noProof/>
                <w:webHidden/>
              </w:rPr>
              <w:tab/>
            </w:r>
            <w:r>
              <w:rPr>
                <w:noProof/>
                <w:webHidden/>
              </w:rPr>
              <w:fldChar w:fldCharType="begin"/>
            </w:r>
            <w:r>
              <w:rPr>
                <w:noProof/>
                <w:webHidden/>
              </w:rPr>
              <w:instrText xml:space="preserve"> PAGEREF _Toc228376359 \h </w:instrText>
            </w:r>
            <w:r>
              <w:rPr>
                <w:noProof/>
                <w:webHidden/>
              </w:rPr>
            </w:r>
            <w:r>
              <w:rPr>
                <w:noProof/>
                <w:webHidden/>
              </w:rPr>
              <w:fldChar w:fldCharType="separate"/>
            </w:r>
            <w:r>
              <w:rPr>
                <w:noProof/>
                <w:webHidden/>
              </w:rPr>
              <w:t>7</w:t>
            </w:r>
            <w:r>
              <w:rPr>
                <w:noProof/>
                <w:webHidden/>
              </w:rPr>
              <w:fldChar w:fldCharType="end"/>
            </w:r>
          </w:hyperlink>
        </w:p>
        <w:p w14:paraId="3F3C800B" w14:textId="2DB35A75" w:rsidR="00555A57" w:rsidRDefault="00555A57">
          <w:pPr>
            <w:pStyle w:val="TOC1"/>
            <w:rPr>
              <w:rFonts w:eastAsiaTheme="minorEastAsia"/>
              <w:noProof/>
              <w:color w:val="auto"/>
              <w:kern w:val="2"/>
              <w:sz w:val="24"/>
              <w:szCs w:val="24"/>
              <w:lang w:val="en-US"/>
              <w14:ligatures w14:val="standardContextual"/>
            </w:rPr>
          </w:pPr>
          <w:hyperlink w:anchor="_Toc228376360" w:history="1">
            <w:r w:rsidRPr="000367D2">
              <w:rPr>
                <w:rStyle w:val="Hyperlink"/>
                <w:noProof/>
              </w:rPr>
              <w:t>7.</w:t>
            </w:r>
            <w:r>
              <w:rPr>
                <w:rFonts w:eastAsiaTheme="minorEastAsia"/>
                <w:noProof/>
                <w:color w:val="auto"/>
                <w:kern w:val="2"/>
                <w:sz w:val="24"/>
                <w:szCs w:val="24"/>
                <w:lang w:val="en-US"/>
                <w14:ligatures w14:val="standardContextual"/>
              </w:rPr>
              <w:tab/>
            </w:r>
            <w:r w:rsidRPr="000367D2">
              <w:rPr>
                <w:rStyle w:val="Hyperlink"/>
                <w:noProof/>
              </w:rPr>
              <w:t>Reporting, data management &amp; data quality assurance</w:t>
            </w:r>
            <w:r>
              <w:rPr>
                <w:noProof/>
                <w:webHidden/>
              </w:rPr>
              <w:tab/>
            </w:r>
            <w:r>
              <w:rPr>
                <w:noProof/>
                <w:webHidden/>
              </w:rPr>
              <w:fldChar w:fldCharType="begin"/>
            </w:r>
            <w:r>
              <w:rPr>
                <w:noProof/>
                <w:webHidden/>
              </w:rPr>
              <w:instrText xml:space="preserve"> PAGEREF _Toc228376360 \h </w:instrText>
            </w:r>
            <w:r>
              <w:rPr>
                <w:noProof/>
                <w:webHidden/>
              </w:rPr>
            </w:r>
            <w:r>
              <w:rPr>
                <w:noProof/>
                <w:webHidden/>
              </w:rPr>
              <w:fldChar w:fldCharType="separate"/>
            </w:r>
            <w:r>
              <w:rPr>
                <w:noProof/>
                <w:webHidden/>
              </w:rPr>
              <w:t>9</w:t>
            </w:r>
            <w:r>
              <w:rPr>
                <w:noProof/>
                <w:webHidden/>
              </w:rPr>
              <w:fldChar w:fldCharType="end"/>
            </w:r>
          </w:hyperlink>
        </w:p>
        <w:p w14:paraId="0F08F69F" w14:textId="68EAA607" w:rsidR="00555A57" w:rsidRDefault="00555A57">
          <w:pPr>
            <w:pStyle w:val="TOC2"/>
            <w:tabs>
              <w:tab w:val="right" w:leader="dot" w:pos="9592"/>
            </w:tabs>
            <w:rPr>
              <w:rFonts w:eastAsiaTheme="minorEastAsia"/>
              <w:noProof/>
              <w:color w:val="auto"/>
              <w:kern w:val="2"/>
              <w:sz w:val="24"/>
              <w:szCs w:val="24"/>
              <w:lang w:val="en-US"/>
              <w14:ligatures w14:val="standardContextual"/>
            </w:rPr>
          </w:pPr>
          <w:hyperlink w:anchor="_Toc228376361" w:history="1">
            <w:r w:rsidRPr="000367D2">
              <w:rPr>
                <w:rStyle w:val="Hyperlink"/>
                <w:noProof/>
              </w:rPr>
              <w:t>7.1 Data Quality Assurance</w:t>
            </w:r>
            <w:r>
              <w:rPr>
                <w:noProof/>
                <w:webHidden/>
              </w:rPr>
              <w:tab/>
            </w:r>
            <w:r>
              <w:rPr>
                <w:noProof/>
                <w:webHidden/>
              </w:rPr>
              <w:fldChar w:fldCharType="begin"/>
            </w:r>
            <w:r>
              <w:rPr>
                <w:noProof/>
                <w:webHidden/>
              </w:rPr>
              <w:instrText xml:space="preserve"> PAGEREF _Toc228376361 \h </w:instrText>
            </w:r>
            <w:r>
              <w:rPr>
                <w:noProof/>
                <w:webHidden/>
              </w:rPr>
            </w:r>
            <w:r>
              <w:rPr>
                <w:noProof/>
                <w:webHidden/>
              </w:rPr>
              <w:fldChar w:fldCharType="separate"/>
            </w:r>
            <w:r>
              <w:rPr>
                <w:noProof/>
                <w:webHidden/>
              </w:rPr>
              <w:t>9</w:t>
            </w:r>
            <w:r>
              <w:rPr>
                <w:noProof/>
                <w:webHidden/>
              </w:rPr>
              <w:fldChar w:fldCharType="end"/>
            </w:r>
          </w:hyperlink>
        </w:p>
        <w:p w14:paraId="65E9F652" w14:textId="77DF70B5" w:rsidR="00555A57" w:rsidRDefault="00555A57">
          <w:pPr>
            <w:pStyle w:val="TOC2"/>
            <w:tabs>
              <w:tab w:val="left" w:pos="960"/>
              <w:tab w:val="right" w:leader="dot" w:pos="9592"/>
            </w:tabs>
            <w:rPr>
              <w:rFonts w:eastAsiaTheme="minorEastAsia"/>
              <w:noProof/>
              <w:color w:val="auto"/>
              <w:kern w:val="2"/>
              <w:sz w:val="24"/>
              <w:szCs w:val="24"/>
              <w:lang w:val="en-US"/>
              <w14:ligatures w14:val="standardContextual"/>
            </w:rPr>
          </w:pPr>
          <w:hyperlink w:anchor="_Toc228376362" w:history="1">
            <w:r w:rsidRPr="000367D2">
              <w:rPr>
                <w:rStyle w:val="Hyperlink"/>
                <w:noProof/>
              </w:rPr>
              <w:t>7.2</w:t>
            </w:r>
            <w:r>
              <w:rPr>
                <w:rFonts w:eastAsiaTheme="minorEastAsia"/>
                <w:noProof/>
                <w:color w:val="auto"/>
                <w:kern w:val="2"/>
                <w:sz w:val="24"/>
                <w:szCs w:val="24"/>
                <w:lang w:val="en-US"/>
                <w14:ligatures w14:val="standardContextual"/>
              </w:rPr>
              <w:tab/>
            </w:r>
            <w:r w:rsidRPr="000367D2">
              <w:rPr>
                <w:rStyle w:val="Hyperlink"/>
                <w:noProof/>
              </w:rPr>
              <w:t>Data analysis and reporting</w:t>
            </w:r>
            <w:r>
              <w:rPr>
                <w:noProof/>
                <w:webHidden/>
              </w:rPr>
              <w:tab/>
            </w:r>
            <w:r>
              <w:rPr>
                <w:noProof/>
                <w:webHidden/>
              </w:rPr>
              <w:fldChar w:fldCharType="begin"/>
            </w:r>
            <w:r>
              <w:rPr>
                <w:noProof/>
                <w:webHidden/>
              </w:rPr>
              <w:instrText xml:space="preserve"> PAGEREF _Toc228376362 \h </w:instrText>
            </w:r>
            <w:r>
              <w:rPr>
                <w:noProof/>
                <w:webHidden/>
              </w:rPr>
            </w:r>
            <w:r>
              <w:rPr>
                <w:noProof/>
                <w:webHidden/>
              </w:rPr>
              <w:fldChar w:fldCharType="separate"/>
            </w:r>
            <w:r>
              <w:rPr>
                <w:noProof/>
                <w:webHidden/>
              </w:rPr>
              <w:t>9</w:t>
            </w:r>
            <w:r>
              <w:rPr>
                <w:noProof/>
                <w:webHidden/>
              </w:rPr>
              <w:fldChar w:fldCharType="end"/>
            </w:r>
          </w:hyperlink>
        </w:p>
        <w:p w14:paraId="5B9B8958" w14:textId="10F6A1C2" w:rsidR="00555A57" w:rsidRDefault="00555A57">
          <w:pPr>
            <w:pStyle w:val="TOC2"/>
            <w:tabs>
              <w:tab w:val="left" w:pos="960"/>
              <w:tab w:val="right" w:leader="dot" w:pos="9592"/>
            </w:tabs>
            <w:rPr>
              <w:rFonts w:eastAsiaTheme="minorEastAsia"/>
              <w:noProof/>
              <w:color w:val="auto"/>
              <w:kern w:val="2"/>
              <w:sz w:val="24"/>
              <w:szCs w:val="24"/>
              <w:lang w:val="en-US"/>
              <w14:ligatures w14:val="standardContextual"/>
            </w:rPr>
          </w:pPr>
          <w:hyperlink w:anchor="_Toc228376363" w:history="1">
            <w:r w:rsidRPr="000367D2">
              <w:rPr>
                <w:rStyle w:val="Hyperlink"/>
                <w:noProof/>
              </w:rPr>
              <w:t>7.3</w:t>
            </w:r>
            <w:r>
              <w:rPr>
                <w:rFonts w:eastAsiaTheme="minorEastAsia"/>
                <w:noProof/>
                <w:color w:val="auto"/>
                <w:kern w:val="2"/>
                <w:sz w:val="24"/>
                <w:szCs w:val="24"/>
                <w:lang w:val="en-US"/>
                <w14:ligatures w14:val="standardContextual"/>
              </w:rPr>
              <w:tab/>
            </w:r>
            <w:r w:rsidRPr="000367D2">
              <w:rPr>
                <w:rStyle w:val="Hyperlink"/>
                <w:noProof/>
              </w:rPr>
              <w:t>Reporting</w:t>
            </w:r>
            <w:r>
              <w:rPr>
                <w:noProof/>
                <w:webHidden/>
              </w:rPr>
              <w:tab/>
            </w:r>
            <w:r>
              <w:rPr>
                <w:noProof/>
                <w:webHidden/>
              </w:rPr>
              <w:fldChar w:fldCharType="begin"/>
            </w:r>
            <w:r>
              <w:rPr>
                <w:noProof/>
                <w:webHidden/>
              </w:rPr>
              <w:instrText xml:space="preserve"> PAGEREF _Toc228376363 \h </w:instrText>
            </w:r>
            <w:r>
              <w:rPr>
                <w:noProof/>
                <w:webHidden/>
              </w:rPr>
            </w:r>
            <w:r>
              <w:rPr>
                <w:noProof/>
                <w:webHidden/>
              </w:rPr>
              <w:fldChar w:fldCharType="separate"/>
            </w:r>
            <w:r>
              <w:rPr>
                <w:noProof/>
                <w:webHidden/>
              </w:rPr>
              <w:t>9</w:t>
            </w:r>
            <w:r>
              <w:rPr>
                <w:noProof/>
                <w:webHidden/>
              </w:rPr>
              <w:fldChar w:fldCharType="end"/>
            </w:r>
          </w:hyperlink>
        </w:p>
        <w:p w14:paraId="78F0E1D6" w14:textId="3253F9DB" w:rsidR="00555A57" w:rsidRDefault="00555A57">
          <w:pPr>
            <w:pStyle w:val="TOC1"/>
            <w:rPr>
              <w:rFonts w:eastAsiaTheme="minorEastAsia"/>
              <w:noProof/>
              <w:color w:val="auto"/>
              <w:kern w:val="2"/>
              <w:sz w:val="24"/>
              <w:szCs w:val="24"/>
              <w:lang w:val="en-US"/>
              <w14:ligatures w14:val="standardContextual"/>
            </w:rPr>
          </w:pPr>
          <w:hyperlink w:anchor="_Toc228376364" w:history="1">
            <w:r w:rsidRPr="000367D2">
              <w:rPr>
                <w:rStyle w:val="Hyperlink"/>
                <w:rFonts w:ascii="Lato" w:hAnsi="Lato"/>
                <w:noProof/>
              </w:rPr>
              <w:t>8.</w:t>
            </w:r>
            <w:r>
              <w:rPr>
                <w:rFonts w:eastAsiaTheme="minorEastAsia"/>
                <w:noProof/>
                <w:color w:val="auto"/>
                <w:kern w:val="2"/>
                <w:sz w:val="24"/>
                <w:szCs w:val="24"/>
                <w:lang w:val="en-US"/>
                <w14:ligatures w14:val="standardContextual"/>
              </w:rPr>
              <w:tab/>
            </w:r>
            <w:r w:rsidRPr="000367D2">
              <w:rPr>
                <w:rStyle w:val="Hyperlink"/>
                <w:rFonts w:ascii="Lato" w:hAnsi="Lato"/>
                <w:noProof/>
              </w:rPr>
              <w:t>Study Team and Selection Criteria</w:t>
            </w:r>
            <w:r>
              <w:rPr>
                <w:noProof/>
                <w:webHidden/>
              </w:rPr>
              <w:tab/>
            </w:r>
            <w:r>
              <w:rPr>
                <w:noProof/>
                <w:webHidden/>
              </w:rPr>
              <w:fldChar w:fldCharType="begin"/>
            </w:r>
            <w:r>
              <w:rPr>
                <w:noProof/>
                <w:webHidden/>
              </w:rPr>
              <w:instrText xml:space="preserve"> PAGEREF _Toc228376364 \h </w:instrText>
            </w:r>
            <w:r>
              <w:rPr>
                <w:noProof/>
                <w:webHidden/>
              </w:rPr>
            </w:r>
            <w:r>
              <w:rPr>
                <w:noProof/>
                <w:webHidden/>
              </w:rPr>
              <w:fldChar w:fldCharType="separate"/>
            </w:r>
            <w:r>
              <w:rPr>
                <w:noProof/>
                <w:webHidden/>
              </w:rPr>
              <w:t>10</w:t>
            </w:r>
            <w:r>
              <w:rPr>
                <w:noProof/>
                <w:webHidden/>
              </w:rPr>
              <w:fldChar w:fldCharType="end"/>
            </w:r>
          </w:hyperlink>
        </w:p>
        <w:p w14:paraId="4C14CC06" w14:textId="0B8B1E39" w:rsidR="00555A57" w:rsidRDefault="00555A57">
          <w:pPr>
            <w:pStyle w:val="TOC1"/>
            <w:rPr>
              <w:rFonts w:eastAsiaTheme="minorEastAsia"/>
              <w:noProof/>
              <w:color w:val="auto"/>
              <w:kern w:val="2"/>
              <w:sz w:val="24"/>
              <w:szCs w:val="24"/>
              <w:lang w:val="en-US"/>
              <w14:ligatures w14:val="standardContextual"/>
            </w:rPr>
          </w:pPr>
          <w:hyperlink w:anchor="_Toc228376365" w:history="1">
            <w:r w:rsidRPr="000367D2">
              <w:rPr>
                <w:rStyle w:val="Hyperlink"/>
                <w:rFonts w:ascii="Lato" w:hAnsi="Lato"/>
                <w:noProof/>
              </w:rPr>
              <w:t>9.</w:t>
            </w:r>
            <w:r>
              <w:rPr>
                <w:rFonts w:eastAsiaTheme="minorEastAsia"/>
                <w:noProof/>
                <w:color w:val="auto"/>
                <w:kern w:val="2"/>
                <w:sz w:val="24"/>
                <w:szCs w:val="24"/>
                <w:lang w:val="en-US"/>
                <w14:ligatures w14:val="standardContextual"/>
              </w:rPr>
              <w:tab/>
            </w:r>
            <w:r w:rsidRPr="000367D2">
              <w:rPr>
                <w:rStyle w:val="Hyperlink"/>
                <w:rFonts w:ascii="Lato" w:hAnsi="Lato"/>
                <w:noProof/>
              </w:rPr>
              <w:t>Schedule of Payment</w:t>
            </w:r>
            <w:r>
              <w:rPr>
                <w:noProof/>
                <w:webHidden/>
              </w:rPr>
              <w:tab/>
            </w:r>
            <w:r>
              <w:rPr>
                <w:noProof/>
                <w:webHidden/>
              </w:rPr>
              <w:fldChar w:fldCharType="begin"/>
            </w:r>
            <w:r>
              <w:rPr>
                <w:noProof/>
                <w:webHidden/>
              </w:rPr>
              <w:instrText xml:space="preserve"> PAGEREF _Toc228376365 \h </w:instrText>
            </w:r>
            <w:r>
              <w:rPr>
                <w:noProof/>
                <w:webHidden/>
              </w:rPr>
            </w:r>
            <w:r>
              <w:rPr>
                <w:noProof/>
                <w:webHidden/>
              </w:rPr>
              <w:fldChar w:fldCharType="separate"/>
            </w:r>
            <w:r>
              <w:rPr>
                <w:noProof/>
                <w:webHidden/>
              </w:rPr>
              <w:t>11</w:t>
            </w:r>
            <w:r>
              <w:rPr>
                <w:noProof/>
                <w:webHidden/>
              </w:rPr>
              <w:fldChar w:fldCharType="end"/>
            </w:r>
          </w:hyperlink>
        </w:p>
        <w:p w14:paraId="54E3D0A1" w14:textId="3FBC181E" w:rsidR="00555A57" w:rsidRDefault="00555A57">
          <w:pPr>
            <w:pStyle w:val="TOC1"/>
            <w:rPr>
              <w:rFonts w:eastAsiaTheme="minorEastAsia"/>
              <w:noProof/>
              <w:color w:val="auto"/>
              <w:kern w:val="2"/>
              <w:sz w:val="24"/>
              <w:szCs w:val="24"/>
              <w:lang w:val="en-US"/>
              <w14:ligatures w14:val="standardContextual"/>
            </w:rPr>
          </w:pPr>
          <w:hyperlink w:anchor="_Toc228376366" w:history="1">
            <w:r w:rsidRPr="000367D2">
              <w:rPr>
                <w:rStyle w:val="Hyperlink"/>
                <w:rFonts w:ascii="Lato" w:hAnsi="Lato"/>
                <w:noProof/>
              </w:rPr>
              <w:t>10.</w:t>
            </w:r>
            <w:r>
              <w:rPr>
                <w:rFonts w:eastAsiaTheme="minorEastAsia"/>
                <w:noProof/>
                <w:color w:val="auto"/>
                <w:kern w:val="2"/>
                <w:sz w:val="24"/>
                <w:szCs w:val="24"/>
                <w:lang w:val="en-US"/>
                <w14:ligatures w14:val="standardContextual"/>
              </w:rPr>
              <w:tab/>
            </w:r>
            <w:r w:rsidRPr="000367D2">
              <w:rPr>
                <w:rStyle w:val="Hyperlink"/>
                <w:rFonts w:ascii="Lato" w:hAnsi="Lato"/>
                <w:noProof/>
              </w:rPr>
              <w:t>Annexes</w:t>
            </w:r>
            <w:r>
              <w:rPr>
                <w:noProof/>
                <w:webHidden/>
              </w:rPr>
              <w:tab/>
            </w:r>
            <w:r>
              <w:rPr>
                <w:noProof/>
                <w:webHidden/>
              </w:rPr>
              <w:fldChar w:fldCharType="begin"/>
            </w:r>
            <w:r>
              <w:rPr>
                <w:noProof/>
                <w:webHidden/>
              </w:rPr>
              <w:instrText xml:space="preserve"> PAGEREF _Toc228376366 \h </w:instrText>
            </w:r>
            <w:r>
              <w:rPr>
                <w:noProof/>
                <w:webHidden/>
              </w:rPr>
            </w:r>
            <w:r>
              <w:rPr>
                <w:noProof/>
                <w:webHidden/>
              </w:rPr>
              <w:fldChar w:fldCharType="separate"/>
            </w:r>
            <w:r>
              <w:rPr>
                <w:noProof/>
                <w:webHidden/>
              </w:rPr>
              <w:t>11</w:t>
            </w:r>
            <w:r>
              <w:rPr>
                <w:noProof/>
                <w:webHidden/>
              </w:rPr>
              <w:fldChar w:fldCharType="end"/>
            </w:r>
          </w:hyperlink>
        </w:p>
        <w:p w14:paraId="30882EAE" w14:textId="42C79125" w:rsidR="00B01459" w:rsidRPr="002E0763" w:rsidRDefault="00595991">
          <w:pPr>
            <w:rPr>
              <w:rFonts w:ascii="Lato" w:hAnsi="Lato"/>
            </w:rPr>
          </w:pPr>
          <w:r w:rsidRPr="002E0763">
            <w:rPr>
              <w:rFonts w:ascii="Lato" w:hAnsi="Lato"/>
              <w:b/>
              <w:bCs/>
              <w:noProof/>
              <w:color w:val="2B579A"/>
              <w:shd w:val="clear" w:color="auto" w:fill="E6E6E6"/>
            </w:rPr>
            <w:fldChar w:fldCharType="end"/>
          </w:r>
        </w:p>
      </w:sdtContent>
    </w:sdt>
    <w:p w14:paraId="26619139" w14:textId="159E251F" w:rsidR="002D582B" w:rsidRPr="002E0763" w:rsidRDefault="002D582B" w:rsidP="00A24DF8">
      <w:pPr>
        <w:tabs>
          <w:tab w:val="left" w:pos="1608"/>
        </w:tabs>
        <w:rPr>
          <w:rFonts w:ascii="Lato" w:hAnsi="Lato"/>
        </w:rPr>
        <w:sectPr w:rsidR="002D582B" w:rsidRPr="002E0763" w:rsidSect="0051145E">
          <w:headerReference w:type="even" r:id="rId12"/>
          <w:headerReference w:type="default" r:id="rId13"/>
          <w:footerReference w:type="even" r:id="rId14"/>
          <w:footerReference w:type="default" r:id="rId15"/>
          <w:headerReference w:type="first" r:id="rId16"/>
          <w:footerReference w:type="first" r:id="rId17"/>
          <w:pgSz w:w="11906" w:h="16838" w:code="9"/>
          <w:pgMar w:top="1152" w:right="1152" w:bottom="1152" w:left="1152" w:header="562" w:footer="562" w:gutter="0"/>
          <w:pgNumType w:start="0"/>
          <w:cols w:space="708"/>
          <w:titlePg/>
          <w:docGrid w:linePitch="360"/>
        </w:sectPr>
      </w:pPr>
    </w:p>
    <w:p w14:paraId="777BE676" w14:textId="3B8F6F01" w:rsidR="007710D2" w:rsidRPr="002E0763" w:rsidRDefault="007710D2" w:rsidP="003D5B3F">
      <w:pPr>
        <w:pStyle w:val="Heading1"/>
        <w:rPr>
          <w:rFonts w:ascii="Lato" w:hAnsi="Lato"/>
        </w:rPr>
      </w:pPr>
      <w:bookmarkStart w:id="2" w:name="_Toc228376350"/>
      <w:r w:rsidRPr="002E0763">
        <w:rPr>
          <w:rFonts w:ascii="Lato" w:hAnsi="Lato"/>
        </w:rPr>
        <w:lastRenderedPageBreak/>
        <w:t>Project Summary</w:t>
      </w:r>
      <w:bookmarkEnd w:id="2"/>
      <w:r w:rsidRPr="002E0763">
        <w:rPr>
          <w:rFonts w:ascii="Lato" w:hAnsi="Lato"/>
        </w:rPr>
        <w:t xml:space="preserve"> </w:t>
      </w:r>
    </w:p>
    <w:tbl>
      <w:tblPr>
        <w:tblStyle w:val="PlainTable2"/>
        <w:tblW w:w="9015" w:type="dxa"/>
        <w:tblLook w:val="04A0" w:firstRow="1" w:lastRow="0" w:firstColumn="1" w:lastColumn="0" w:noHBand="0" w:noVBand="1"/>
      </w:tblPr>
      <w:tblGrid>
        <w:gridCol w:w="2775"/>
        <w:gridCol w:w="6240"/>
      </w:tblGrid>
      <w:tr w:rsidR="009242BE" w:rsidRPr="002E0763" w14:paraId="656145B0" w14:textId="77777777" w:rsidTr="440F3942">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775" w:type="dxa"/>
          </w:tcPr>
          <w:p w14:paraId="2664C8BF" w14:textId="3D9F4ECA" w:rsidR="009242BE" w:rsidRPr="002E0763" w:rsidRDefault="751C8D78" w:rsidP="440F3942">
            <w:pPr>
              <w:spacing w:line="360" w:lineRule="auto"/>
              <w:rPr>
                <w:rFonts w:ascii="Lato" w:hAnsi="Lato"/>
                <w:color w:val="0070C0"/>
              </w:rPr>
            </w:pPr>
            <w:r w:rsidRPr="002E0763">
              <w:rPr>
                <w:rFonts w:ascii="Lato" w:hAnsi="Lato"/>
              </w:rPr>
              <w:t xml:space="preserve">Type of </w:t>
            </w:r>
            <w:r w:rsidR="722932D8" w:rsidRPr="002E0763">
              <w:rPr>
                <w:rFonts w:ascii="Lato" w:hAnsi="Lato"/>
              </w:rPr>
              <w:t>study</w:t>
            </w:r>
          </w:p>
        </w:tc>
        <w:tc>
          <w:tcPr>
            <w:tcW w:w="6240" w:type="dxa"/>
          </w:tcPr>
          <w:p w14:paraId="03761DC8" w14:textId="144151A9" w:rsidR="009242BE" w:rsidRPr="002E0763" w:rsidRDefault="007D4133" w:rsidP="440F3942">
            <w:pPr>
              <w:spacing w:line="360" w:lineRule="auto"/>
              <w:cnfStyle w:val="100000000000" w:firstRow="1" w:lastRow="0" w:firstColumn="0" w:lastColumn="0" w:oddVBand="0" w:evenVBand="0" w:oddHBand="0" w:evenHBand="0" w:firstRowFirstColumn="0" w:firstRowLastColumn="0" w:lastRowFirstColumn="0" w:lastRowLastColumn="0"/>
              <w:rPr>
                <w:rFonts w:ascii="Lato" w:hAnsi="Lato"/>
                <w:b w:val="0"/>
                <w:bCs w:val="0"/>
                <w:color w:val="0070C0"/>
              </w:rPr>
            </w:pPr>
            <w:r>
              <w:rPr>
                <w:rFonts w:ascii="Lato" w:hAnsi="Lato"/>
                <w:b w:val="0"/>
                <w:bCs w:val="0"/>
                <w:color w:val="0070C0"/>
              </w:rPr>
              <w:t>Baselin</w:t>
            </w:r>
            <w:r w:rsidR="006B10BD">
              <w:rPr>
                <w:rFonts w:ascii="Lato" w:hAnsi="Lato"/>
                <w:b w:val="0"/>
                <w:bCs w:val="0"/>
                <w:color w:val="0070C0"/>
              </w:rPr>
              <w:t>e</w:t>
            </w:r>
          </w:p>
        </w:tc>
      </w:tr>
      <w:tr w:rsidR="0028094C" w:rsidRPr="002E0763" w14:paraId="783A7DD1" w14:textId="77777777" w:rsidTr="440F3942">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775" w:type="dxa"/>
          </w:tcPr>
          <w:p w14:paraId="52622A49" w14:textId="78A70402" w:rsidR="0028094C" w:rsidRPr="002E0763" w:rsidRDefault="0028094C" w:rsidP="440F3942">
            <w:pPr>
              <w:spacing w:line="360" w:lineRule="auto"/>
              <w:rPr>
                <w:rFonts w:ascii="Lato" w:hAnsi="Lato"/>
              </w:rPr>
            </w:pPr>
            <w:r>
              <w:rPr>
                <w:rFonts w:ascii="Lato" w:hAnsi="Lato"/>
              </w:rPr>
              <w:t xml:space="preserve">Assignment                                            </w:t>
            </w:r>
          </w:p>
        </w:tc>
        <w:tc>
          <w:tcPr>
            <w:tcW w:w="6240" w:type="dxa"/>
          </w:tcPr>
          <w:p w14:paraId="1AFD0877" w14:textId="47F1E23E" w:rsidR="0028094C" w:rsidRDefault="00DB3FFA" w:rsidP="440F3942">
            <w:pPr>
              <w:spacing w:line="360" w:lineRule="auto"/>
              <w:cnfStyle w:val="000000100000" w:firstRow="0" w:lastRow="0" w:firstColumn="0" w:lastColumn="0" w:oddVBand="0" w:evenVBand="0" w:oddHBand="1" w:evenHBand="0" w:firstRowFirstColumn="0" w:firstRowLastColumn="0" w:lastRowFirstColumn="0" w:lastRowLastColumn="0"/>
              <w:rPr>
                <w:rFonts w:ascii="Lato" w:hAnsi="Lato"/>
                <w:color w:val="0070C0"/>
              </w:rPr>
            </w:pPr>
            <w:r>
              <w:rPr>
                <w:rFonts w:ascii="Lato" w:hAnsi="Lato"/>
                <w:color w:val="0070C0"/>
              </w:rPr>
              <w:t xml:space="preserve">For a consultant agency as a priority than an individual consultant </w:t>
            </w:r>
            <w:r w:rsidR="00DC2AA1">
              <w:rPr>
                <w:rFonts w:ascii="Lato" w:hAnsi="Lato"/>
                <w:color w:val="0070C0"/>
              </w:rPr>
              <w:t xml:space="preserve">if possible </w:t>
            </w:r>
          </w:p>
        </w:tc>
      </w:tr>
      <w:tr w:rsidR="007710D2" w:rsidRPr="002E0763" w14:paraId="5A2FC4B2" w14:textId="77777777" w:rsidTr="440F3942">
        <w:trPr>
          <w:trHeight w:val="379"/>
        </w:trPr>
        <w:tc>
          <w:tcPr>
            <w:cnfStyle w:val="001000000000" w:firstRow="0" w:lastRow="0" w:firstColumn="1" w:lastColumn="0" w:oddVBand="0" w:evenVBand="0" w:oddHBand="0" w:evenHBand="0" w:firstRowFirstColumn="0" w:firstRowLastColumn="0" w:lastRowFirstColumn="0" w:lastRowLastColumn="0"/>
            <w:tcW w:w="2775" w:type="dxa"/>
          </w:tcPr>
          <w:p w14:paraId="00BB24C6" w14:textId="77777777" w:rsidR="007710D2" w:rsidRPr="002E0763" w:rsidRDefault="007710D2" w:rsidP="00232126">
            <w:pPr>
              <w:spacing w:line="360" w:lineRule="auto"/>
              <w:rPr>
                <w:rFonts w:ascii="Lato" w:hAnsi="Lato" w:cstheme="minorHAnsi"/>
                <w:bCs w:val="0"/>
                <w:i/>
              </w:rPr>
            </w:pPr>
            <w:r w:rsidRPr="002E0763">
              <w:rPr>
                <w:rFonts w:ascii="Lato" w:hAnsi="Lato" w:cstheme="minorHAnsi"/>
                <w:bCs w:val="0"/>
              </w:rPr>
              <w:t>Name of the project</w:t>
            </w:r>
          </w:p>
        </w:tc>
        <w:tc>
          <w:tcPr>
            <w:tcW w:w="6240" w:type="dxa"/>
          </w:tcPr>
          <w:p w14:paraId="267E6685" w14:textId="1B6A4740" w:rsidR="007710D2" w:rsidRPr="006B10BD" w:rsidRDefault="006B10BD" w:rsidP="440F3942">
            <w:pPr>
              <w:spacing w:line="360" w:lineRule="auto"/>
              <w:cnfStyle w:val="000000000000" w:firstRow="0" w:lastRow="0" w:firstColumn="0" w:lastColumn="0" w:oddVBand="0" w:evenVBand="0" w:oddHBand="0" w:evenHBand="0" w:firstRowFirstColumn="0" w:firstRowLastColumn="0" w:lastRowFirstColumn="0" w:lastRowLastColumn="0"/>
              <w:rPr>
                <w:rFonts w:ascii="Lato" w:hAnsi="Lato"/>
              </w:rPr>
            </w:pPr>
            <w:r w:rsidRPr="006B10BD">
              <w:rPr>
                <w:rFonts w:ascii="Lato" w:hAnsi="Lato"/>
                <w:color w:val="0070C0"/>
              </w:rPr>
              <w:t>BRITE: Building Resilient Inclusive Teaching and Education systems in Sudan</w:t>
            </w:r>
          </w:p>
        </w:tc>
      </w:tr>
      <w:tr w:rsidR="007710D2" w:rsidRPr="002E0763" w14:paraId="7A289949" w14:textId="77777777" w:rsidTr="440F394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775" w:type="dxa"/>
          </w:tcPr>
          <w:p w14:paraId="7599D7D6" w14:textId="77777777" w:rsidR="007710D2" w:rsidRPr="002E0763" w:rsidRDefault="007710D2" w:rsidP="00232126">
            <w:pPr>
              <w:spacing w:line="360" w:lineRule="auto"/>
              <w:rPr>
                <w:rFonts w:ascii="Lato" w:hAnsi="Lato" w:cstheme="minorHAnsi"/>
                <w:bCs w:val="0"/>
                <w:i/>
              </w:rPr>
            </w:pPr>
            <w:r w:rsidRPr="002E0763">
              <w:rPr>
                <w:rFonts w:ascii="Lato" w:hAnsi="Lato" w:cstheme="minorHAnsi"/>
                <w:bCs w:val="0"/>
              </w:rPr>
              <w:t>Project Start and End dates</w:t>
            </w:r>
          </w:p>
        </w:tc>
        <w:tc>
          <w:tcPr>
            <w:tcW w:w="6240" w:type="dxa"/>
          </w:tcPr>
          <w:p w14:paraId="29FA15F1" w14:textId="4FAB35C1" w:rsidR="007710D2" w:rsidRPr="002E0763" w:rsidRDefault="006B10BD" w:rsidP="440F3942">
            <w:pPr>
              <w:spacing w:line="360" w:lineRule="auto"/>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color w:val="0070C0"/>
              </w:rPr>
              <w:t>6 March 2026</w:t>
            </w:r>
            <w:r w:rsidR="32FBCEC3" w:rsidRPr="002E0763">
              <w:rPr>
                <w:rFonts w:ascii="Lato" w:hAnsi="Lato"/>
                <w:color w:val="0070C0"/>
              </w:rPr>
              <w:t xml:space="preserve">– </w:t>
            </w:r>
            <w:r>
              <w:rPr>
                <w:rFonts w:ascii="Lato" w:hAnsi="Lato"/>
                <w:color w:val="0070C0"/>
              </w:rPr>
              <w:t>30 April 2029</w:t>
            </w:r>
          </w:p>
        </w:tc>
      </w:tr>
      <w:tr w:rsidR="007710D2" w:rsidRPr="002E0763" w14:paraId="620BD7BA" w14:textId="77777777" w:rsidTr="440F3942">
        <w:trPr>
          <w:trHeight w:val="379"/>
        </w:trPr>
        <w:tc>
          <w:tcPr>
            <w:cnfStyle w:val="001000000000" w:firstRow="0" w:lastRow="0" w:firstColumn="1" w:lastColumn="0" w:oddVBand="0" w:evenVBand="0" w:oddHBand="0" w:evenHBand="0" w:firstRowFirstColumn="0" w:firstRowLastColumn="0" w:lastRowFirstColumn="0" w:lastRowLastColumn="0"/>
            <w:tcW w:w="2775" w:type="dxa"/>
          </w:tcPr>
          <w:p w14:paraId="028D8474" w14:textId="77777777" w:rsidR="007710D2" w:rsidRPr="002E0763" w:rsidRDefault="007710D2" w:rsidP="00232126">
            <w:pPr>
              <w:spacing w:line="360" w:lineRule="auto"/>
              <w:rPr>
                <w:rFonts w:ascii="Lato" w:hAnsi="Lato" w:cstheme="minorHAnsi"/>
                <w:bCs w:val="0"/>
                <w:i/>
              </w:rPr>
            </w:pPr>
            <w:r w:rsidRPr="002E0763">
              <w:rPr>
                <w:rFonts w:ascii="Lato" w:hAnsi="Lato" w:cstheme="minorHAnsi"/>
                <w:bCs w:val="0"/>
              </w:rPr>
              <w:t>Project duration</w:t>
            </w:r>
          </w:p>
        </w:tc>
        <w:tc>
          <w:tcPr>
            <w:tcW w:w="6240" w:type="dxa"/>
          </w:tcPr>
          <w:p w14:paraId="0A1EFE3B" w14:textId="694B41F0" w:rsidR="007710D2" w:rsidRPr="002E0763" w:rsidRDefault="006B10BD" w:rsidP="006B10BD">
            <w:pPr>
              <w:spacing w:line="360" w:lineRule="auto"/>
              <w:cnfStyle w:val="000000000000" w:firstRow="0" w:lastRow="0" w:firstColumn="0" w:lastColumn="0" w:oddVBand="0" w:evenVBand="0" w:oddHBand="0" w:evenHBand="0" w:firstRowFirstColumn="0" w:firstRowLastColumn="0" w:lastRowFirstColumn="0" w:lastRowLastColumn="0"/>
              <w:rPr>
                <w:rFonts w:ascii="Lato" w:hAnsi="Lato"/>
              </w:rPr>
            </w:pPr>
            <w:r w:rsidRPr="006B10BD">
              <w:rPr>
                <w:rFonts w:ascii="Lato" w:hAnsi="Lato"/>
                <w:color w:val="0070C0"/>
              </w:rPr>
              <w:t>3 years, 1 months, 25 days</w:t>
            </w:r>
          </w:p>
        </w:tc>
      </w:tr>
      <w:tr w:rsidR="007710D2" w:rsidRPr="002E0763" w14:paraId="7470F5EC" w14:textId="77777777" w:rsidTr="440F3942">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775" w:type="dxa"/>
          </w:tcPr>
          <w:p w14:paraId="7B5FF78A" w14:textId="77777777" w:rsidR="007710D2" w:rsidRPr="002E0763" w:rsidRDefault="007710D2" w:rsidP="00232126">
            <w:pPr>
              <w:spacing w:line="360" w:lineRule="auto"/>
              <w:rPr>
                <w:rFonts w:ascii="Lato" w:hAnsi="Lato" w:cstheme="minorHAnsi"/>
                <w:bCs w:val="0"/>
                <w:i/>
              </w:rPr>
            </w:pPr>
            <w:r w:rsidRPr="002E0763">
              <w:rPr>
                <w:rFonts w:ascii="Lato" w:hAnsi="Lato" w:cstheme="minorHAnsi"/>
                <w:bCs w:val="0"/>
              </w:rPr>
              <w:t>Project locations:</w:t>
            </w:r>
          </w:p>
        </w:tc>
        <w:tc>
          <w:tcPr>
            <w:tcW w:w="6240" w:type="dxa"/>
          </w:tcPr>
          <w:p w14:paraId="2BA85927" w14:textId="1E3A17DA" w:rsidR="007710D2" w:rsidRPr="002E0763" w:rsidRDefault="006B10BD" w:rsidP="440F3942">
            <w:pPr>
              <w:spacing w:line="360" w:lineRule="auto"/>
              <w:cnfStyle w:val="000000100000" w:firstRow="0" w:lastRow="0" w:firstColumn="0" w:lastColumn="0" w:oddVBand="0" w:evenVBand="0" w:oddHBand="1" w:evenHBand="0" w:firstRowFirstColumn="0" w:firstRowLastColumn="0" w:lastRowFirstColumn="0" w:lastRowLastColumn="0"/>
              <w:rPr>
                <w:rFonts w:ascii="Lato" w:hAnsi="Lato"/>
              </w:rPr>
            </w:pPr>
            <w:r w:rsidRPr="006B10BD">
              <w:rPr>
                <w:rFonts w:ascii="Lato" w:hAnsi="Lato"/>
                <w:color w:val="0070C0"/>
              </w:rPr>
              <w:t xml:space="preserve">South Kordofan, Central Darfur, </w:t>
            </w:r>
            <w:proofErr w:type="spellStart"/>
            <w:r w:rsidRPr="006B10BD">
              <w:rPr>
                <w:rFonts w:ascii="Lato" w:hAnsi="Lato"/>
                <w:color w:val="0070C0"/>
              </w:rPr>
              <w:t>Sennar</w:t>
            </w:r>
            <w:proofErr w:type="spellEnd"/>
            <w:r w:rsidRPr="006B10BD">
              <w:rPr>
                <w:rFonts w:ascii="Lato" w:hAnsi="Lato"/>
                <w:color w:val="0070C0"/>
              </w:rPr>
              <w:t xml:space="preserve">, River Nile </w:t>
            </w:r>
          </w:p>
        </w:tc>
      </w:tr>
      <w:tr w:rsidR="007710D2" w:rsidRPr="002E0763" w14:paraId="58904026" w14:textId="77777777" w:rsidTr="440F3942">
        <w:trPr>
          <w:trHeight w:val="379"/>
        </w:trPr>
        <w:tc>
          <w:tcPr>
            <w:cnfStyle w:val="001000000000" w:firstRow="0" w:lastRow="0" w:firstColumn="1" w:lastColumn="0" w:oddVBand="0" w:evenVBand="0" w:oddHBand="0" w:evenHBand="0" w:firstRowFirstColumn="0" w:firstRowLastColumn="0" w:lastRowFirstColumn="0" w:lastRowLastColumn="0"/>
            <w:tcW w:w="2775" w:type="dxa"/>
          </w:tcPr>
          <w:p w14:paraId="2C9746E3" w14:textId="77777777" w:rsidR="007710D2" w:rsidRPr="002E0763" w:rsidRDefault="007710D2" w:rsidP="00232126">
            <w:pPr>
              <w:spacing w:line="360" w:lineRule="auto"/>
              <w:rPr>
                <w:rFonts w:ascii="Lato" w:hAnsi="Lato" w:cstheme="minorHAnsi"/>
                <w:bCs w:val="0"/>
                <w:i/>
              </w:rPr>
            </w:pPr>
            <w:r w:rsidRPr="002E0763">
              <w:rPr>
                <w:rFonts w:ascii="Lato" w:hAnsi="Lato" w:cstheme="minorHAnsi"/>
                <w:bCs w:val="0"/>
              </w:rPr>
              <w:t>Thematic areas</w:t>
            </w:r>
          </w:p>
        </w:tc>
        <w:tc>
          <w:tcPr>
            <w:tcW w:w="6240" w:type="dxa"/>
          </w:tcPr>
          <w:p w14:paraId="42873886" w14:textId="01E02218" w:rsidR="007710D2" w:rsidRPr="002E0763" w:rsidRDefault="006B10BD" w:rsidP="440F3942">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olor w:val="0070C0"/>
              </w:rPr>
            </w:pPr>
            <w:r>
              <w:rPr>
                <w:rFonts w:ascii="Lato" w:hAnsi="Lato"/>
                <w:color w:val="0070C0"/>
              </w:rPr>
              <w:t>Education</w:t>
            </w:r>
          </w:p>
        </w:tc>
      </w:tr>
      <w:tr w:rsidR="007710D2" w:rsidRPr="002E0763" w14:paraId="6D988401" w14:textId="77777777" w:rsidTr="440F3942">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775" w:type="dxa"/>
          </w:tcPr>
          <w:p w14:paraId="4A20E721" w14:textId="77777777" w:rsidR="007710D2" w:rsidRPr="002E0763" w:rsidRDefault="007710D2" w:rsidP="00232126">
            <w:pPr>
              <w:spacing w:line="360" w:lineRule="auto"/>
              <w:rPr>
                <w:rFonts w:ascii="Lato" w:hAnsi="Lato" w:cstheme="minorHAnsi"/>
                <w:bCs w:val="0"/>
                <w:i/>
              </w:rPr>
            </w:pPr>
            <w:r w:rsidRPr="002E0763">
              <w:rPr>
                <w:rFonts w:ascii="Lato" w:hAnsi="Lato" w:cstheme="minorHAnsi"/>
                <w:bCs w:val="0"/>
              </w:rPr>
              <w:t>Donor</w:t>
            </w:r>
          </w:p>
        </w:tc>
        <w:tc>
          <w:tcPr>
            <w:tcW w:w="6240" w:type="dxa"/>
          </w:tcPr>
          <w:p w14:paraId="6B4FC07E" w14:textId="07EF63B4" w:rsidR="007710D2" w:rsidRPr="002E0763" w:rsidRDefault="006B10BD" w:rsidP="440F3942">
            <w:pPr>
              <w:spacing w:line="360" w:lineRule="auto"/>
              <w:cnfStyle w:val="000000100000" w:firstRow="0" w:lastRow="0" w:firstColumn="0" w:lastColumn="0" w:oddVBand="0" w:evenVBand="0" w:oddHBand="1" w:evenHBand="0" w:firstRowFirstColumn="0" w:firstRowLastColumn="0" w:lastRowFirstColumn="0" w:lastRowLastColumn="0"/>
              <w:rPr>
                <w:rFonts w:ascii="Lato" w:hAnsi="Lato"/>
              </w:rPr>
            </w:pPr>
            <w:r>
              <w:rPr>
                <w:rFonts w:ascii="Lato" w:hAnsi="Lato"/>
                <w:color w:val="0070C0"/>
              </w:rPr>
              <w:t>Global Affairs Canada</w:t>
            </w:r>
          </w:p>
        </w:tc>
      </w:tr>
      <w:tr w:rsidR="007710D2" w:rsidRPr="002E0763" w14:paraId="459E5872" w14:textId="77777777" w:rsidTr="440F3942">
        <w:trPr>
          <w:trHeight w:val="779"/>
        </w:trPr>
        <w:tc>
          <w:tcPr>
            <w:cnfStyle w:val="001000000000" w:firstRow="0" w:lastRow="0" w:firstColumn="1" w:lastColumn="0" w:oddVBand="0" w:evenVBand="0" w:oddHBand="0" w:evenHBand="0" w:firstRowFirstColumn="0" w:firstRowLastColumn="0" w:lastRowFirstColumn="0" w:lastRowLastColumn="0"/>
            <w:tcW w:w="2775" w:type="dxa"/>
          </w:tcPr>
          <w:p w14:paraId="0F0CF94D" w14:textId="77777777" w:rsidR="007710D2" w:rsidRPr="00583356" w:rsidRDefault="007710D2" w:rsidP="00232126">
            <w:pPr>
              <w:spacing w:line="360" w:lineRule="auto"/>
              <w:rPr>
                <w:rFonts w:ascii="Lato" w:hAnsi="Lato" w:cstheme="minorHAnsi"/>
                <w:bCs w:val="0"/>
                <w:i/>
              </w:rPr>
            </w:pPr>
            <w:r w:rsidRPr="00583356">
              <w:rPr>
                <w:rFonts w:ascii="Lato" w:hAnsi="Lato" w:cstheme="minorHAnsi"/>
                <w:bCs w:val="0"/>
              </w:rPr>
              <w:t>Estimated beneficiaries</w:t>
            </w:r>
          </w:p>
        </w:tc>
        <w:tc>
          <w:tcPr>
            <w:tcW w:w="6240" w:type="dxa"/>
          </w:tcPr>
          <w:p w14:paraId="38CDAE23" w14:textId="582DAA00" w:rsidR="007710D2" w:rsidRPr="002E0763" w:rsidRDefault="000D1E1E" w:rsidP="000D1E1E">
            <w:pPr>
              <w:spacing w:after="0" w:line="360" w:lineRule="auto"/>
              <w:cnfStyle w:val="000000000000" w:firstRow="0" w:lastRow="0" w:firstColumn="0" w:lastColumn="0" w:oddVBand="0" w:evenVBand="0" w:oddHBand="0" w:evenHBand="0" w:firstRowFirstColumn="0" w:firstRowLastColumn="0" w:lastRowFirstColumn="0" w:lastRowLastColumn="0"/>
              <w:rPr>
                <w:rFonts w:ascii="Lato" w:hAnsi="Lato"/>
                <w:color w:val="0070C0"/>
              </w:rPr>
            </w:pPr>
            <w:r w:rsidRPr="000D1E1E">
              <w:rPr>
                <w:rFonts w:ascii="Lato" w:hAnsi="Lato"/>
                <w:color w:val="0070C0"/>
              </w:rPr>
              <w:t>children and adolescents, parents/caregivers, teachers, volunteer learning facilitators, Civil Society Organizations (CSOs) and community members</w:t>
            </w:r>
          </w:p>
        </w:tc>
      </w:tr>
      <w:tr w:rsidR="007710D2" w:rsidRPr="002E0763" w14:paraId="7A070F23" w14:textId="77777777" w:rsidTr="440F3942">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2775" w:type="dxa"/>
          </w:tcPr>
          <w:p w14:paraId="66B3DE2F" w14:textId="183D58A5" w:rsidR="007710D2" w:rsidRPr="00583356" w:rsidRDefault="007710D2" w:rsidP="00232126">
            <w:pPr>
              <w:spacing w:line="360" w:lineRule="auto"/>
              <w:rPr>
                <w:rFonts w:ascii="Lato" w:hAnsi="Lato" w:cstheme="minorHAnsi"/>
                <w:bCs w:val="0"/>
                <w:i/>
              </w:rPr>
            </w:pPr>
            <w:r w:rsidRPr="00583356">
              <w:rPr>
                <w:rFonts w:ascii="Lato" w:hAnsi="Lato" w:cstheme="minorHAnsi"/>
                <w:bCs w:val="0"/>
              </w:rPr>
              <w:t>Overall objective</w:t>
            </w:r>
            <w:r w:rsidR="002D582B" w:rsidRPr="00583356">
              <w:rPr>
                <w:rFonts w:ascii="Lato" w:hAnsi="Lato" w:cstheme="minorHAnsi"/>
                <w:bCs w:val="0"/>
              </w:rPr>
              <w:t xml:space="preserve"> of the project</w:t>
            </w:r>
          </w:p>
        </w:tc>
        <w:tc>
          <w:tcPr>
            <w:tcW w:w="6240" w:type="dxa"/>
          </w:tcPr>
          <w:p w14:paraId="1D5FA9F0" w14:textId="7D24CFE2" w:rsidR="007710D2" w:rsidRPr="002E0763" w:rsidRDefault="00583356" w:rsidP="00583356">
            <w:pPr>
              <w:spacing w:line="360" w:lineRule="auto"/>
              <w:cnfStyle w:val="000000100000" w:firstRow="0" w:lastRow="0" w:firstColumn="0" w:lastColumn="0" w:oddVBand="0" w:evenVBand="0" w:oddHBand="1" w:evenHBand="0" w:firstRowFirstColumn="0" w:firstRowLastColumn="0" w:lastRowFirstColumn="0" w:lastRowLastColumn="0"/>
              <w:rPr>
                <w:rFonts w:ascii="Lato" w:hAnsi="Lato"/>
                <w:color w:val="0070C0"/>
              </w:rPr>
            </w:pPr>
            <w:r>
              <w:rPr>
                <w:rFonts w:ascii="Lato" w:hAnsi="Lato"/>
                <w:color w:val="0070C0"/>
              </w:rPr>
              <w:t>T</w:t>
            </w:r>
            <w:r w:rsidRPr="00583356">
              <w:rPr>
                <w:rFonts w:ascii="Lato" w:hAnsi="Lato"/>
                <w:color w:val="0070C0"/>
              </w:rPr>
              <w:t xml:space="preserve">he project aims to improve access to quality, crisis-resilient education for girls, boys, especially girls and survivors of SGBV, in </w:t>
            </w:r>
            <w:proofErr w:type="spellStart"/>
            <w:r w:rsidRPr="00583356">
              <w:rPr>
                <w:rFonts w:ascii="Lato" w:hAnsi="Lato"/>
                <w:color w:val="0070C0"/>
              </w:rPr>
              <w:t>Sennar</w:t>
            </w:r>
            <w:proofErr w:type="spellEnd"/>
            <w:r w:rsidRPr="00583356">
              <w:rPr>
                <w:rFonts w:ascii="Lato" w:hAnsi="Lato"/>
                <w:color w:val="0070C0"/>
              </w:rPr>
              <w:t xml:space="preserve">, River Nile, Central Darfur and South Kordofan </w:t>
            </w:r>
            <w:proofErr w:type="spellStart"/>
            <w:r w:rsidRPr="00583356">
              <w:rPr>
                <w:rFonts w:ascii="Lato" w:hAnsi="Lato"/>
                <w:color w:val="0070C0"/>
              </w:rPr>
              <w:t>states.Through</w:t>
            </w:r>
            <w:proofErr w:type="spellEnd"/>
            <w:r w:rsidRPr="00583356">
              <w:rPr>
                <w:rFonts w:ascii="Lato" w:hAnsi="Lato"/>
                <w:color w:val="0070C0"/>
              </w:rPr>
              <w:t xml:space="preserve"> collaboration in the Local Education Group (LEG) and other national forums, the project will develop a blueprint for a more inclusive and resilient education system. This effort aims to address systemic challenges, utilizing education to bolster children’s resilience and recovery from crises and to combat gender inequality cycles.</w:t>
            </w:r>
          </w:p>
        </w:tc>
      </w:tr>
    </w:tbl>
    <w:p w14:paraId="3CA6DB60" w14:textId="77777777" w:rsidR="00A23707" w:rsidRPr="002E0763" w:rsidRDefault="00A23707">
      <w:pPr>
        <w:spacing w:after="200" w:line="276" w:lineRule="auto"/>
        <w:rPr>
          <w:rFonts w:ascii="Lato" w:hAnsi="Lato"/>
        </w:rPr>
      </w:pPr>
    </w:p>
    <w:p w14:paraId="5AB1A1BF" w14:textId="05D50790" w:rsidR="00352465" w:rsidRPr="007940A2" w:rsidRDefault="00A23707" w:rsidP="007940A2">
      <w:pPr>
        <w:spacing w:after="200" w:line="276" w:lineRule="auto"/>
        <w:rPr>
          <w:rFonts w:ascii="Lato" w:hAnsi="Lato"/>
        </w:rPr>
      </w:pPr>
      <w:r w:rsidRPr="002E0763">
        <w:rPr>
          <w:rFonts w:ascii="Lato" w:hAnsi="Lato"/>
        </w:rPr>
        <w:br w:type="page"/>
      </w:r>
    </w:p>
    <w:p w14:paraId="2372F7C4" w14:textId="67A4068D" w:rsidR="00A81AE0" w:rsidRPr="0061147B" w:rsidRDefault="007940A2" w:rsidP="0061147B">
      <w:pPr>
        <w:pStyle w:val="Heading1"/>
        <w:numPr>
          <w:ilvl w:val="0"/>
          <w:numId w:val="33"/>
        </w:numPr>
        <w:rPr>
          <w:rFonts w:ascii="Lato" w:hAnsi="Lato"/>
        </w:rPr>
      </w:pPr>
      <w:r w:rsidRPr="0061147B">
        <w:rPr>
          <w:rFonts w:ascii="Lato" w:hAnsi="Lato"/>
        </w:rPr>
        <w:lastRenderedPageBreak/>
        <w:t xml:space="preserve"> </w:t>
      </w:r>
      <w:bookmarkStart w:id="3" w:name="_Toc228376351"/>
      <w:r w:rsidR="58F97740" w:rsidRPr="0061147B">
        <w:rPr>
          <w:rFonts w:ascii="Lato" w:hAnsi="Lato"/>
        </w:rPr>
        <w:t xml:space="preserve">Background and </w:t>
      </w:r>
      <w:r w:rsidR="00B10D8F" w:rsidRPr="0061147B">
        <w:rPr>
          <w:rFonts w:ascii="Lato" w:hAnsi="Lato"/>
        </w:rPr>
        <w:t>C</w:t>
      </w:r>
      <w:r w:rsidR="58F97740" w:rsidRPr="0061147B">
        <w:rPr>
          <w:rFonts w:ascii="Lato" w:hAnsi="Lato"/>
        </w:rPr>
        <w:t>ontext</w:t>
      </w:r>
      <w:bookmarkEnd w:id="3"/>
    </w:p>
    <w:p w14:paraId="293AAEE9" w14:textId="77777777" w:rsidR="00C64622" w:rsidRPr="00B26002" w:rsidRDefault="00C64622" w:rsidP="00C64622">
      <w:pPr>
        <w:jc w:val="both"/>
      </w:pPr>
      <w:r w:rsidRPr="45FDC9B1">
        <w:t xml:space="preserve">The “Building Resilient Inclusive Teaching and Education systems” (BRITE) Project is a </w:t>
      </w:r>
      <w:proofErr w:type="gramStart"/>
      <w:r w:rsidRPr="45FDC9B1">
        <w:t>3.5 year</w:t>
      </w:r>
      <w:proofErr w:type="gramEnd"/>
      <w:r w:rsidRPr="45FDC9B1">
        <w:t xml:space="preserve"> initiative aimed at enhancing access to crisis-resilient education systems for children and adolescents age 6 to 19 who are affected by the conflict in Sudan. BRITE is aligned with the objectives of Sudan’s </w:t>
      </w:r>
      <w:r w:rsidRPr="45FDC9B1">
        <w:rPr>
          <w:i/>
          <w:iCs/>
        </w:rPr>
        <w:t>Transitional Education Plan: 2025-2027</w:t>
      </w:r>
      <w:r w:rsidRPr="45FDC9B1">
        <w:t xml:space="preserve"> (TEP), and adopts a conflict sensitive, integrated approach linking education, child protection, and gender equality. The project will support the inclusion of girls and survivors of sexual and gender-based violence (SGBV), internally displaced persons (IDPs) and host communities, as well as other vulnerable and marginalized groups.</w:t>
      </w:r>
    </w:p>
    <w:p w14:paraId="4B54F16B" w14:textId="77777777" w:rsidR="00C64622" w:rsidRPr="00B26002" w:rsidRDefault="00C64622" w:rsidP="00C64622">
      <w:pPr>
        <w:jc w:val="both"/>
      </w:pPr>
      <w:r w:rsidRPr="45FDC9B1">
        <w:t xml:space="preserve">The project is implemented by Save the Children Sudan (SC Sudan) with support from SC Canada across four </w:t>
      </w:r>
      <w:proofErr w:type="gramStart"/>
      <w:r w:rsidRPr="45FDC9B1">
        <w:t>states;</w:t>
      </w:r>
      <w:proofErr w:type="gramEnd"/>
      <w:r w:rsidRPr="45FDC9B1">
        <w:t xml:space="preserve"> River Nile, </w:t>
      </w:r>
      <w:proofErr w:type="spellStart"/>
      <w:r w:rsidRPr="45FDC9B1">
        <w:t>Sennar</w:t>
      </w:r>
      <w:proofErr w:type="spellEnd"/>
      <w:r w:rsidRPr="45FDC9B1">
        <w:t xml:space="preserve">, Central Darfur, and South Kordofan. In all four states, SC Sudan will be working in close collaboration with national partner organizations including: CAFA Development Association (CAFA; River Nile State); Child Development Foundation (CDF; </w:t>
      </w:r>
      <w:proofErr w:type="spellStart"/>
      <w:r w:rsidRPr="45FDC9B1">
        <w:t>Sennar</w:t>
      </w:r>
      <w:proofErr w:type="spellEnd"/>
      <w:r w:rsidRPr="45FDC9B1">
        <w:t xml:space="preserve"> State); Jabal Mara Charitable Organization for Rural Development (JMCO; Central Darfur State); and Skills for Nuba Mountains (SNM; South Kordofan State).</w:t>
      </w:r>
    </w:p>
    <w:p w14:paraId="14BE685F" w14:textId="77777777" w:rsidR="00C64622" w:rsidRDefault="00C64622" w:rsidP="00C64622">
      <w:pPr>
        <w:jc w:val="both"/>
      </w:pPr>
      <w:r w:rsidRPr="1EA09544">
        <w:t xml:space="preserve">The Project is expected to benefit approximately 60,217 children and adolescents, 10,932 parents/caregivers and community members, and 2,554 intermediary stakeholders such as civil society partners, community volunteers, teachers and facilitators. </w:t>
      </w:r>
    </w:p>
    <w:p w14:paraId="0F3D6E42" w14:textId="77777777" w:rsidR="00C64622" w:rsidRPr="005E18C1" w:rsidRDefault="00C64622" w:rsidP="005E18C1"/>
    <w:p w14:paraId="1274D5E1" w14:textId="6A3198B3" w:rsidR="0027462D" w:rsidRPr="002E0763" w:rsidRDefault="00822618" w:rsidP="003D5B3F">
      <w:pPr>
        <w:pStyle w:val="Heading1"/>
        <w:rPr>
          <w:rFonts w:ascii="Lato" w:hAnsi="Lato"/>
        </w:rPr>
      </w:pPr>
      <w:bookmarkStart w:id="4" w:name="_Toc228376352"/>
      <w:r w:rsidRPr="002E0763">
        <w:rPr>
          <w:rFonts w:ascii="Lato" w:hAnsi="Lato"/>
        </w:rPr>
        <w:t xml:space="preserve">Scope of </w:t>
      </w:r>
      <w:r w:rsidR="00106D1C" w:rsidRPr="002E0763">
        <w:rPr>
          <w:rFonts w:ascii="Lato" w:hAnsi="Lato"/>
        </w:rPr>
        <w:t>Study</w:t>
      </w:r>
      <w:bookmarkEnd w:id="4"/>
    </w:p>
    <w:p w14:paraId="1F5F22D4" w14:textId="480A4737" w:rsidR="00142517" w:rsidRDefault="00142517" w:rsidP="00F67396">
      <w:pPr>
        <w:pStyle w:val="Heading2"/>
        <w:rPr>
          <w:rFonts w:ascii="Lato" w:hAnsi="Lato"/>
        </w:rPr>
      </w:pPr>
      <w:bookmarkStart w:id="5" w:name="_Toc228376353"/>
      <w:r w:rsidRPr="002E0763">
        <w:rPr>
          <w:rFonts w:ascii="Lato" w:hAnsi="Lato"/>
        </w:rPr>
        <w:t>Purpose</w:t>
      </w:r>
      <w:r w:rsidR="00E15F3C" w:rsidRPr="002E0763">
        <w:rPr>
          <w:rFonts w:ascii="Lato" w:hAnsi="Lato"/>
        </w:rPr>
        <w:t>,</w:t>
      </w:r>
      <w:r w:rsidR="006A4074" w:rsidRPr="002E0763">
        <w:rPr>
          <w:rFonts w:ascii="Lato" w:hAnsi="Lato"/>
        </w:rPr>
        <w:t xml:space="preserve"> </w:t>
      </w:r>
      <w:r w:rsidR="00B10D8F" w:rsidRPr="002E0763">
        <w:rPr>
          <w:rFonts w:ascii="Lato" w:hAnsi="Lato"/>
        </w:rPr>
        <w:t>O</w:t>
      </w:r>
      <w:r w:rsidR="00DE13BB" w:rsidRPr="002E0763">
        <w:rPr>
          <w:rFonts w:ascii="Lato" w:hAnsi="Lato"/>
        </w:rPr>
        <w:t>bjectives</w:t>
      </w:r>
      <w:r w:rsidR="00E15F3C" w:rsidRPr="002E0763">
        <w:rPr>
          <w:rFonts w:ascii="Lato" w:hAnsi="Lato"/>
        </w:rPr>
        <w:t xml:space="preserve"> and </w:t>
      </w:r>
      <w:r w:rsidR="00B10D8F" w:rsidRPr="002E0763">
        <w:rPr>
          <w:rFonts w:ascii="Lato" w:hAnsi="Lato"/>
        </w:rPr>
        <w:t>S</w:t>
      </w:r>
      <w:r w:rsidR="00E15F3C" w:rsidRPr="002E0763">
        <w:rPr>
          <w:rFonts w:ascii="Lato" w:hAnsi="Lato"/>
        </w:rPr>
        <w:t>cope</w:t>
      </w:r>
      <w:bookmarkEnd w:id="5"/>
    </w:p>
    <w:p w14:paraId="082BAE88" w14:textId="77777777" w:rsidR="00C64622" w:rsidRPr="00B26002" w:rsidRDefault="00C64622" w:rsidP="00C64622">
      <w:pPr>
        <w:rPr>
          <w:rFonts w:eastAsiaTheme="minorEastAsia"/>
          <w:b/>
          <w:bCs/>
        </w:rPr>
      </w:pPr>
      <w:r w:rsidRPr="1EA09544">
        <w:rPr>
          <w:rFonts w:eastAsiaTheme="minorEastAsia"/>
        </w:rPr>
        <w:t>The specific Objectives of the assignment</w:t>
      </w:r>
      <w:r w:rsidRPr="1EA09544">
        <w:rPr>
          <w:rFonts w:eastAsiaTheme="minorEastAsia"/>
          <w:b/>
          <w:bCs/>
        </w:rPr>
        <w:t xml:space="preserve"> </w:t>
      </w:r>
      <w:r w:rsidRPr="1EA09544">
        <w:rPr>
          <w:rFonts w:eastAsiaTheme="minorEastAsia"/>
        </w:rPr>
        <w:t>are to:</w:t>
      </w:r>
    </w:p>
    <w:p w14:paraId="0ED35347" w14:textId="77777777" w:rsidR="00C64622" w:rsidRPr="00B26002" w:rsidRDefault="00C64622" w:rsidP="002030C5">
      <w:pPr>
        <w:pStyle w:val="ListParagraph"/>
        <w:numPr>
          <w:ilvl w:val="0"/>
          <w:numId w:val="15"/>
        </w:numPr>
        <w:spacing w:after="160" w:line="278" w:lineRule="auto"/>
        <w:rPr>
          <w:sz w:val="22"/>
          <w:szCs w:val="22"/>
        </w:rPr>
      </w:pPr>
      <w:r w:rsidRPr="1EA09544">
        <w:rPr>
          <w:sz w:val="22"/>
          <w:szCs w:val="22"/>
        </w:rPr>
        <w:t>Establish baseline values for all project indicators listed above</w:t>
      </w:r>
    </w:p>
    <w:p w14:paraId="5C2E834A" w14:textId="77777777" w:rsidR="00C64622" w:rsidRDefault="00C64622" w:rsidP="002030C5">
      <w:pPr>
        <w:pStyle w:val="ListParagraph"/>
        <w:numPr>
          <w:ilvl w:val="0"/>
          <w:numId w:val="15"/>
        </w:numPr>
        <w:spacing w:after="160" w:line="278" w:lineRule="auto"/>
        <w:rPr>
          <w:sz w:val="22"/>
          <w:szCs w:val="22"/>
        </w:rPr>
      </w:pPr>
      <w:r w:rsidRPr="45FDC9B1">
        <w:rPr>
          <w:sz w:val="22"/>
          <w:szCs w:val="22"/>
        </w:rPr>
        <w:t>Provide disaggregated data across key population groups (to be specified during inception phase, but at a minimum, sex-disaggregation, age-disaggregation, disability-disaggregation, and location will be required)</w:t>
      </w:r>
    </w:p>
    <w:p w14:paraId="7F6F8612" w14:textId="49CE42B2" w:rsidR="00C64622" w:rsidRDefault="00C64622" w:rsidP="002030C5">
      <w:pPr>
        <w:pStyle w:val="ListParagraph"/>
        <w:numPr>
          <w:ilvl w:val="0"/>
          <w:numId w:val="15"/>
        </w:numPr>
        <w:spacing w:after="0" w:line="300" w:lineRule="atLeast"/>
        <w:rPr>
          <w:rFonts w:ascii="Segoe UI" w:eastAsia="Times New Roman" w:hAnsi="Segoe UI" w:cs="Segoe UI"/>
          <w:sz w:val="21"/>
          <w:szCs w:val="21"/>
        </w:rPr>
      </w:pPr>
      <w:r w:rsidRPr="003802AA">
        <w:rPr>
          <w:rFonts w:ascii="Segoe UI" w:eastAsia="Times New Roman" w:hAnsi="Segoe UI" w:cs="Segoe UI"/>
          <w:sz w:val="21"/>
          <w:szCs w:val="21"/>
        </w:rPr>
        <w:t xml:space="preserve">Provide a </w:t>
      </w:r>
      <w:r w:rsidRPr="7A7943EF">
        <w:rPr>
          <w:rFonts w:ascii="Segoe UI" w:eastAsia="Times New Roman" w:hAnsi="Segoe UI" w:cs="Segoe UI"/>
          <w:sz w:val="21"/>
          <w:szCs w:val="21"/>
        </w:rPr>
        <w:t xml:space="preserve">context summary </w:t>
      </w:r>
      <w:proofErr w:type="gramStart"/>
      <w:r w:rsidRPr="7A7943EF">
        <w:rPr>
          <w:rFonts w:ascii="Segoe UI" w:eastAsia="Times New Roman" w:hAnsi="Segoe UI" w:cs="Segoe UI"/>
          <w:sz w:val="21"/>
          <w:szCs w:val="21"/>
        </w:rPr>
        <w:t xml:space="preserve">of </w:t>
      </w:r>
      <w:r w:rsidRPr="003802AA">
        <w:rPr>
          <w:rFonts w:ascii="Segoe UI" w:eastAsia="Times New Roman" w:hAnsi="Segoe UI" w:cs="Segoe UI"/>
          <w:sz w:val="21"/>
          <w:szCs w:val="21"/>
        </w:rPr>
        <w:t xml:space="preserve"> the</w:t>
      </w:r>
      <w:proofErr w:type="gramEnd"/>
      <w:r w:rsidRPr="003802AA">
        <w:rPr>
          <w:rFonts w:ascii="Segoe UI" w:eastAsia="Times New Roman" w:hAnsi="Segoe UI" w:cs="Segoe UI"/>
          <w:sz w:val="21"/>
          <w:szCs w:val="21"/>
        </w:rPr>
        <w:t xml:space="preserve"> status of the education system in the target state, highlighting existing gaps in resilience, and serving as a </w:t>
      </w:r>
      <w:proofErr w:type="gramStart"/>
      <w:r w:rsidRPr="003802AA">
        <w:rPr>
          <w:rFonts w:ascii="Segoe UI" w:eastAsia="Times New Roman" w:hAnsi="Segoe UI" w:cs="Segoe UI"/>
          <w:sz w:val="21"/>
          <w:szCs w:val="21"/>
        </w:rPr>
        <w:t>state based</w:t>
      </w:r>
      <w:proofErr w:type="gramEnd"/>
      <w:r w:rsidRPr="003802AA">
        <w:rPr>
          <w:rFonts w:ascii="Segoe UI" w:eastAsia="Times New Roman" w:hAnsi="Segoe UI" w:cs="Segoe UI"/>
          <w:sz w:val="21"/>
          <w:szCs w:val="21"/>
        </w:rPr>
        <w:t xml:space="preserve"> disposition baseline</w:t>
      </w:r>
    </w:p>
    <w:p w14:paraId="43C7661D" w14:textId="5B96D088" w:rsidR="00C003C0" w:rsidRDefault="00C64622" w:rsidP="00C003C0">
      <w:pPr>
        <w:rPr>
          <w:rFonts w:eastAsiaTheme="minorEastAsia"/>
        </w:rPr>
      </w:pPr>
      <w:r w:rsidRPr="45FDC9B1">
        <w:rPr>
          <w:rFonts w:eastAsiaTheme="minorEastAsia"/>
        </w:rPr>
        <w:t>Provide structured baseline report, that includes an Executive Summary, a methodology section, a description of limitations, and an indicator-by-indicator presentation of data</w:t>
      </w:r>
    </w:p>
    <w:p w14:paraId="714AE560" w14:textId="0E285810" w:rsidR="00050147" w:rsidRPr="00050147" w:rsidRDefault="00050147" w:rsidP="00050147">
      <w:pPr>
        <w:pStyle w:val="Heading2"/>
        <w:rPr>
          <w:rFonts w:cs="Arial"/>
          <w:color w:val="FF0000"/>
        </w:rPr>
      </w:pPr>
      <w:bookmarkStart w:id="6" w:name="_Toc228376354"/>
      <w:r w:rsidRPr="00050147">
        <w:t>Expected Project Results</w:t>
      </w:r>
      <w:bookmarkEnd w:id="6"/>
    </w:p>
    <w:p w14:paraId="614E8A09" w14:textId="77777777" w:rsidR="00050147" w:rsidRPr="00B26002" w:rsidRDefault="00050147" w:rsidP="00050147">
      <w:pPr>
        <w:spacing w:after="0" w:line="276" w:lineRule="auto"/>
        <w:jc w:val="both"/>
      </w:pPr>
      <w:r w:rsidRPr="1EA09544">
        <w:t xml:space="preserve">The core aim of the BRITE Project is to enhance education systems to be resilient to the current </w:t>
      </w:r>
      <w:proofErr w:type="gramStart"/>
      <w:r w:rsidRPr="1EA09544">
        <w:t>crisis, and</w:t>
      </w:r>
      <w:proofErr w:type="gramEnd"/>
      <w:r w:rsidRPr="1EA09544">
        <w:t xml:space="preserve"> enable girls and boys in the targeted areas of Sudan to access their right to education, no matter their circumstances. This is achieved through the following outcomes: </w:t>
      </w:r>
    </w:p>
    <w:p w14:paraId="1D126658" w14:textId="77777777" w:rsidR="00050147" w:rsidRPr="00B26002" w:rsidRDefault="00050147" w:rsidP="00050147">
      <w:pPr>
        <w:pStyle w:val="ListParagraph"/>
        <w:numPr>
          <w:ilvl w:val="0"/>
          <w:numId w:val="30"/>
        </w:numPr>
        <w:spacing w:after="160" w:line="278" w:lineRule="auto"/>
        <w:rPr>
          <w:sz w:val="22"/>
          <w:szCs w:val="22"/>
        </w:rPr>
      </w:pPr>
      <w:r w:rsidRPr="1EA09544">
        <w:rPr>
          <w:sz w:val="22"/>
          <w:szCs w:val="22"/>
        </w:rPr>
        <w:t>Improved decision-making power of girls and boys (particularly survivors of SGBV) to exercise their rights to education (Intermediate Outcome 1100)</w:t>
      </w:r>
    </w:p>
    <w:p w14:paraId="65ED0719" w14:textId="77777777" w:rsidR="00050147" w:rsidRPr="00B26002" w:rsidRDefault="00050147" w:rsidP="00050147">
      <w:pPr>
        <w:pStyle w:val="ListParagraph"/>
        <w:numPr>
          <w:ilvl w:val="0"/>
          <w:numId w:val="30"/>
        </w:numPr>
        <w:spacing w:after="160" w:line="278" w:lineRule="auto"/>
        <w:rPr>
          <w:sz w:val="22"/>
          <w:szCs w:val="22"/>
        </w:rPr>
      </w:pPr>
      <w:r w:rsidRPr="1EA09544">
        <w:rPr>
          <w:sz w:val="22"/>
          <w:szCs w:val="22"/>
        </w:rPr>
        <w:t>Improved quality and gender-responsiveness of learning environments and teaching in literacy, numeracy, and socio-emotional learning (SEL) (Intermediate Outcome 1200)</w:t>
      </w:r>
    </w:p>
    <w:p w14:paraId="714113D4" w14:textId="1EA874DE" w:rsidR="004D34A1" w:rsidRPr="00B51CC7" w:rsidRDefault="00050147" w:rsidP="00B51CC7">
      <w:pPr>
        <w:pStyle w:val="ListParagraph"/>
        <w:numPr>
          <w:ilvl w:val="0"/>
          <w:numId w:val="30"/>
        </w:numPr>
        <w:spacing w:after="160" w:line="278" w:lineRule="auto"/>
        <w:rPr>
          <w:sz w:val="22"/>
          <w:szCs w:val="22"/>
        </w:rPr>
      </w:pPr>
      <w:r w:rsidRPr="1EA09544">
        <w:rPr>
          <w:sz w:val="22"/>
          <w:szCs w:val="22"/>
        </w:rPr>
        <w:t>Improved coordination and implementation of child protection mechanisms at cluster- and community-levels in support of crisis-resilient education systems (Intermediate Outcome 1300)</w:t>
      </w:r>
      <w:r>
        <w:br/>
      </w:r>
    </w:p>
    <w:p w14:paraId="468A3742" w14:textId="61E97C0A" w:rsidR="009434F7" w:rsidRDefault="000C5B96" w:rsidP="004D34A1">
      <w:pPr>
        <w:pStyle w:val="Heading1"/>
      </w:pPr>
      <w:bookmarkStart w:id="7" w:name="_Toc228376355"/>
      <w:r w:rsidRPr="002E0763">
        <w:lastRenderedPageBreak/>
        <w:t xml:space="preserve">Key </w:t>
      </w:r>
      <w:r w:rsidR="00106D1C" w:rsidRPr="002E0763">
        <w:t>Study</w:t>
      </w:r>
      <w:r w:rsidRPr="002E0763">
        <w:t xml:space="preserve"> </w:t>
      </w:r>
      <w:r w:rsidR="009434F7" w:rsidRPr="002E0763">
        <w:t>Questions</w:t>
      </w:r>
      <w:bookmarkEnd w:id="7"/>
    </w:p>
    <w:p w14:paraId="2473A39F" w14:textId="77777777" w:rsidR="005E212C" w:rsidRPr="00B26002" w:rsidRDefault="005E212C" w:rsidP="005E212C">
      <w:pPr>
        <w:rPr>
          <w:rFonts w:eastAsiaTheme="minorEastAsia"/>
        </w:rPr>
      </w:pPr>
      <w:r w:rsidRPr="1EA09544">
        <w:t xml:space="preserve">The key questions for the baseline assessment are based on the indicators to be measured as shown below. It should be noted that data collection tools – e.g. surveys, focus group discussion guides, key informant </w:t>
      </w:r>
      <w:r w:rsidRPr="1EA09544">
        <w:rPr>
          <w:rFonts w:eastAsiaTheme="minorEastAsia"/>
        </w:rPr>
        <w:t xml:space="preserve">interview guides, and school facility assessment guides - will be designed in-house by SC Canada and Sudan, and shared with the consultant. </w:t>
      </w:r>
    </w:p>
    <w:p w14:paraId="0358D23F" w14:textId="77777777" w:rsidR="005E212C" w:rsidRDefault="005E212C" w:rsidP="005E212C">
      <w:pPr>
        <w:rPr>
          <w:rFonts w:eastAsiaTheme="minorEastAsia"/>
        </w:rPr>
      </w:pPr>
      <w:r w:rsidRPr="1EA09544">
        <w:rPr>
          <w:rFonts w:eastAsiaTheme="minorEastAsia"/>
        </w:rPr>
        <w:t>Please note that the indicators listed currently are subject to slight changes. A final and confirmed list of indicators will be provided to the successful applicant during the Inception Phase of the Baseline Study contract.</w:t>
      </w:r>
    </w:p>
    <w:p w14:paraId="46932B5A" w14:textId="77777777" w:rsidR="00492077" w:rsidRDefault="00492077" w:rsidP="005E212C">
      <w:pPr>
        <w:rPr>
          <w:rFonts w:eastAsiaTheme="minorEastAsia"/>
        </w:rPr>
      </w:pPr>
    </w:p>
    <w:tbl>
      <w:tblPr>
        <w:tblStyle w:val="TableGrid"/>
        <w:tblW w:w="9471" w:type="dxa"/>
        <w:tblLook w:val="04A0" w:firstRow="1" w:lastRow="0" w:firstColumn="1" w:lastColumn="0" w:noHBand="0" w:noVBand="1"/>
      </w:tblPr>
      <w:tblGrid>
        <w:gridCol w:w="3865"/>
        <w:gridCol w:w="5606"/>
      </w:tblGrid>
      <w:tr w:rsidR="005E212C" w:rsidRPr="00B26002" w14:paraId="546740EE" w14:textId="77777777" w:rsidTr="00FA0B8A">
        <w:trPr>
          <w:trHeight w:val="585"/>
          <w:tblHeader/>
        </w:trPr>
        <w:tc>
          <w:tcPr>
            <w:tcW w:w="3865" w:type="dxa"/>
            <w:shd w:val="clear" w:color="auto" w:fill="808080" w:themeFill="background1" w:themeFillShade="80"/>
            <w:vAlign w:val="center"/>
          </w:tcPr>
          <w:p w14:paraId="0186794E" w14:textId="77777777" w:rsidR="005E212C" w:rsidRPr="00B26002" w:rsidRDefault="005E212C" w:rsidP="00FA0B8A">
            <w:pPr>
              <w:jc w:val="center"/>
              <w:rPr>
                <w:rFonts w:eastAsiaTheme="minorEastAsia"/>
                <w:b/>
                <w:bCs/>
                <w:color w:val="FFFFFF" w:themeColor="background1"/>
              </w:rPr>
            </w:pPr>
            <w:r w:rsidRPr="1EA09544">
              <w:rPr>
                <w:rFonts w:eastAsiaTheme="minorEastAsia"/>
                <w:b/>
                <w:bCs/>
                <w:color w:val="FFFFFF" w:themeColor="background1"/>
              </w:rPr>
              <w:t>Expected Results</w:t>
            </w:r>
          </w:p>
        </w:tc>
        <w:tc>
          <w:tcPr>
            <w:tcW w:w="5606" w:type="dxa"/>
            <w:shd w:val="clear" w:color="auto" w:fill="808080" w:themeFill="background1" w:themeFillShade="80"/>
            <w:vAlign w:val="center"/>
          </w:tcPr>
          <w:p w14:paraId="1EE86494" w14:textId="77777777" w:rsidR="005E212C" w:rsidRPr="00B26002" w:rsidRDefault="005E212C" w:rsidP="00FA0B8A">
            <w:pPr>
              <w:jc w:val="center"/>
              <w:rPr>
                <w:rFonts w:eastAsiaTheme="minorEastAsia"/>
                <w:b/>
                <w:bCs/>
                <w:color w:val="FFFFFF" w:themeColor="background1"/>
              </w:rPr>
            </w:pPr>
            <w:r w:rsidRPr="1EA09544">
              <w:rPr>
                <w:rFonts w:eastAsiaTheme="minorEastAsia"/>
                <w:b/>
                <w:bCs/>
                <w:color w:val="FFFFFF" w:themeColor="background1"/>
              </w:rPr>
              <w:t>Indicators</w:t>
            </w:r>
          </w:p>
        </w:tc>
      </w:tr>
      <w:tr w:rsidR="005E212C" w:rsidRPr="00B26002" w14:paraId="099BA3BA" w14:textId="77777777" w:rsidTr="00FA0B8A">
        <w:trPr>
          <w:trHeight w:val="155"/>
        </w:trPr>
        <w:tc>
          <w:tcPr>
            <w:tcW w:w="3865" w:type="dxa"/>
            <w:shd w:val="clear" w:color="auto" w:fill="D9D9D9" w:themeFill="background1" w:themeFillShade="D9"/>
            <w:vAlign w:val="center"/>
          </w:tcPr>
          <w:p w14:paraId="1832D486" w14:textId="77777777" w:rsidR="005E212C" w:rsidRPr="00B26002" w:rsidRDefault="005E212C" w:rsidP="00FA0B8A">
            <w:pPr>
              <w:rPr>
                <w:rFonts w:eastAsiaTheme="minorEastAsia"/>
                <w:color w:val="000000"/>
              </w:rPr>
            </w:pPr>
            <w:r w:rsidRPr="1EA09544">
              <w:rPr>
                <w:rFonts w:eastAsiaTheme="minorEastAsia"/>
                <w:b/>
                <w:bCs/>
              </w:rPr>
              <w:t>Ultimate Outcome</w:t>
            </w:r>
          </w:p>
        </w:tc>
        <w:tc>
          <w:tcPr>
            <w:tcW w:w="5606" w:type="dxa"/>
            <w:shd w:val="clear" w:color="auto" w:fill="D9D9D9" w:themeFill="background1" w:themeFillShade="D9"/>
            <w:vAlign w:val="center"/>
          </w:tcPr>
          <w:p w14:paraId="710FE39B" w14:textId="77777777" w:rsidR="005E212C" w:rsidRPr="00B26002" w:rsidRDefault="005E212C" w:rsidP="00FA0B8A">
            <w:pPr>
              <w:rPr>
                <w:rFonts w:eastAsiaTheme="minorEastAsia"/>
              </w:rPr>
            </w:pPr>
          </w:p>
        </w:tc>
      </w:tr>
      <w:tr w:rsidR="005E212C" w:rsidRPr="00B26002" w14:paraId="166D73F5" w14:textId="77777777" w:rsidTr="00FA0B8A">
        <w:trPr>
          <w:trHeight w:val="1377"/>
        </w:trPr>
        <w:tc>
          <w:tcPr>
            <w:tcW w:w="3865" w:type="dxa"/>
            <w:vMerge w:val="restart"/>
            <w:shd w:val="clear" w:color="auto" w:fill="ED7A72" w:themeFill="accent1" w:themeFillTint="99"/>
          </w:tcPr>
          <w:p w14:paraId="32E4D822" w14:textId="77777777" w:rsidR="005E212C" w:rsidRPr="00B26002" w:rsidRDefault="005E212C" w:rsidP="00FA0B8A">
            <w:pPr>
              <w:spacing w:line="276" w:lineRule="auto"/>
              <w:rPr>
                <w:rFonts w:eastAsiaTheme="minorEastAsia"/>
                <w:color w:val="000000"/>
              </w:rPr>
            </w:pPr>
            <w:r w:rsidRPr="1EA09544">
              <w:rPr>
                <w:rFonts w:eastAsiaTheme="minorEastAsia"/>
              </w:rPr>
              <w:t xml:space="preserve">1000: Enhanced access to quality, crisis-resilient education systems for crisis-affected children and adolescents aged 6 to 19, particularly girls and survivors of SGBV, in Central Darfur, South Kordofan, </w:t>
            </w:r>
            <w:proofErr w:type="spellStart"/>
            <w:r w:rsidRPr="1EA09544">
              <w:rPr>
                <w:rFonts w:eastAsiaTheme="minorEastAsia"/>
              </w:rPr>
              <w:t>Sennar</w:t>
            </w:r>
            <w:proofErr w:type="spellEnd"/>
            <w:r w:rsidRPr="1EA09544">
              <w:rPr>
                <w:rFonts w:eastAsiaTheme="minorEastAsia"/>
              </w:rPr>
              <w:t>, and River Nile states in Sudan</w:t>
            </w:r>
          </w:p>
          <w:p w14:paraId="104467B9" w14:textId="77777777" w:rsidR="005E212C" w:rsidRPr="00B26002" w:rsidRDefault="005E212C" w:rsidP="00FA0B8A">
            <w:pPr>
              <w:spacing w:line="276" w:lineRule="auto"/>
              <w:rPr>
                <w:rFonts w:eastAsiaTheme="minorEastAsia"/>
                <w:color w:val="000000"/>
              </w:rPr>
            </w:pPr>
          </w:p>
        </w:tc>
        <w:tc>
          <w:tcPr>
            <w:tcW w:w="5606" w:type="dxa"/>
            <w:shd w:val="clear" w:color="auto" w:fill="BAFAFF" w:themeFill="accent6" w:themeFillTint="33"/>
          </w:tcPr>
          <w:p w14:paraId="2B4BCFBE" w14:textId="77777777" w:rsidR="005E212C" w:rsidRPr="00B26002" w:rsidRDefault="005E212C" w:rsidP="00FA0B8A">
            <w:pPr>
              <w:spacing w:line="276" w:lineRule="auto"/>
              <w:rPr>
                <w:rFonts w:eastAsiaTheme="minorEastAsia"/>
              </w:rPr>
            </w:pPr>
            <w:r w:rsidRPr="1EA09544">
              <w:rPr>
                <w:rFonts w:eastAsiaTheme="minorEastAsia"/>
              </w:rPr>
              <w:t>1000.1: # of crisis-affected children and adolescents (6-9; 10-14; 15-19) (g/b), enrolled in formal or non-formal education programs in targeted states</w:t>
            </w:r>
          </w:p>
        </w:tc>
      </w:tr>
      <w:tr w:rsidR="005E212C" w:rsidRPr="00B26002" w14:paraId="73CDA074" w14:textId="77777777" w:rsidTr="00FA0B8A">
        <w:trPr>
          <w:trHeight w:val="1377"/>
        </w:trPr>
        <w:tc>
          <w:tcPr>
            <w:tcW w:w="3865" w:type="dxa"/>
            <w:vMerge/>
          </w:tcPr>
          <w:p w14:paraId="00063FDF" w14:textId="77777777" w:rsidR="005E212C" w:rsidRPr="00B26002" w:rsidRDefault="005E212C" w:rsidP="00FA0B8A">
            <w:pPr>
              <w:spacing w:line="276" w:lineRule="auto"/>
              <w:rPr>
                <w:rFonts w:cstheme="minorHAnsi"/>
                <w:color w:val="000000"/>
              </w:rPr>
            </w:pPr>
          </w:p>
        </w:tc>
        <w:tc>
          <w:tcPr>
            <w:tcW w:w="5606" w:type="dxa"/>
            <w:shd w:val="clear" w:color="auto" w:fill="BAFAFF" w:themeFill="accent6" w:themeFillTint="33"/>
          </w:tcPr>
          <w:p w14:paraId="0ACCF487" w14:textId="77777777" w:rsidR="005E212C" w:rsidRPr="00B26002" w:rsidRDefault="005E212C" w:rsidP="00FA0B8A">
            <w:pPr>
              <w:spacing w:line="276" w:lineRule="auto"/>
              <w:rPr>
                <w:rFonts w:eastAsiaTheme="minorEastAsia"/>
              </w:rPr>
            </w:pPr>
            <w:r w:rsidRPr="1EA09544">
              <w:rPr>
                <w:rFonts w:eastAsiaTheme="minorEastAsia"/>
              </w:rPr>
              <w:t>1000.2: % of children, adolescents (6-9; 10-14; 15-19) (g/b), and caregivers (w/m) who perceive that education systems are crisis-resilient</w:t>
            </w:r>
            <w:r>
              <w:br/>
            </w:r>
          </w:p>
        </w:tc>
      </w:tr>
      <w:tr w:rsidR="005E212C" w:rsidRPr="00B26002" w14:paraId="1A5D5064" w14:textId="77777777" w:rsidTr="00FA0B8A">
        <w:tc>
          <w:tcPr>
            <w:tcW w:w="3865" w:type="dxa"/>
            <w:shd w:val="clear" w:color="auto" w:fill="D9D9D9" w:themeFill="background1" w:themeFillShade="D9"/>
          </w:tcPr>
          <w:p w14:paraId="32917F97" w14:textId="77777777" w:rsidR="005E212C" w:rsidRPr="00B26002" w:rsidRDefault="005E212C" w:rsidP="00FA0B8A">
            <w:pPr>
              <w:spacing w:line="276" w:lineRule="auto"/>
              <w:rPr>
                <w:rFonts w:eastAsiaTheme="minorEastAsia"/>
                <w:lang w:eastAsia="en-CA"/>
              </w:rPr>
            </w:pPr>
            <w:r w:rsidRPr="1EA09544">
              <w:rPr>
                <w:rFonts w:eastAsiaTheme="minorEastAsia"/>
                <w:b/>
                <w:bCs/>
              </w:rPr>
              <w:t>Intermediate Outcomes</w:t>
            </w:r>
          </w:p>
        </w:tc>
        <w:tc>
          <w:tcPr>
            <w:tcW w:w="5606" w:type="dxa"/>
            <w:shd w:val="clear" w:color="auto" w:fill="D9D9D9" w:themeFill="background1" w:themeFillShade="D9"/>
          </w:tcPr>
          <w:p w14:paraId="12D89874" w14:textId="77777777" w:rsidR="005E212C" w:rsidRPr="00B26002" w:rsidRDefault="005E212C" w:rsidP="00FA0B8A">
            <w:pPr>
              <w:spacing w:line="276" w:lineRule="auto"/>
              <w:rPr>
                <w:rFonts w:eastAsiaTheme="minorEastAsia"/>
              </w:rPr>
            </w:pPr>
          </w:p>
        </w:tc>
      </w:tr>
      <w:tr w:rsidR="005E212C" w:rsidRPr="00B26002" w14:paraId="19E4C731" w14:textId="77777777" w:rsidTr="00FA0B8A">
        <w:tc>
          <w:tcPr>
            <w:tcW w:w="3865" w:type="dxa"/>
            <w:vMerge w:val="restart"/>
            <w:shd w:val="clear" w:color="auto" w:fill="ED7A72" w:themeFill="accent1" w:themeFillTint="99"/>
          </w:tcPr>
          <w:p w14:paraId="08E1D34A" w14:textId="77777777" w:rsidR="005E212C" w:rsidRPr="00B26002" w:rsidRDefault="005E212C" w:rsidP="00FA0B8A">
            <w:pPr>
              <w:spacing w:line="276" w:lineRule="auto"/>
              <w:rPr>
                <w:rFonts w:eastAsiaTheme="minorEastAsia"/>
                <w:lang w:eastAsia="en-CA"/>
              </w:rPr>
            </w:pPr>
            <w:r w:rsidRPr="1EA09544">
              <w:rPr>
                <w:rFonts w:eastAsiaTheme="minorEastAsia"/>
                <w:lang w:eastAsia="en-CA"/>
              </w:rPr>
              <w:t>1100: Improved decision-making power of girls and boys (particularly survivors of SGBV) to exercise their rights to education</w:t>
            </w:r>
          </w:p>
        </w:tc>
        <w:tc>
          <w:tcPr>
            <w:tcW w:w="5606" w:type="dxa"/>
            <w:shd w:val="clear" w:color="auto" w:fill="BAFAFF" w:themeFill="accent6" w:themeFillTint="33"/>
          </w:tcPr>
          <w:p w14:paraId="5A7371E2" w14:textId="77777777" w:rsidR="005E212C" w:rsidRPr="00B26002" w:rsidRDefault="005E212C" w:rsidP="00FA0B8A">
            <w:pPr>
              <w:spacing w:line="276" w:lineRule="auto"/>
              <w:rPr>
                <w:rFonts w:eastAsiaTheme="minorEastAsia"/>
              </w:rPr>
            </w:pPr>
            <w:r w:rsidRPr="1EA09544">
              <w:rPr>
                <w:rFonts w:eastAsiaTheme="minorEastAsia"/>
              </w:rPr>
              <w:t>1100.1: % of children and adolescents (g/b) (6-9, 10-14, 15-19) who self-report they have decision-making power over their education</w:t>
            </w:r>
          </w:p>
        </w:tc>
      </w:tr>
      <w:tr w:rsidR="005E212C" w:rsidRPr="00B26002" w14:paraId="44D22B64" w14:textId="77777777" w:rsidTr="00FA0B8A">
        <w:tc>
          <w:tcPr>
            <w:tcW w:w="3865" w:type="dxa"/>
            <w:vMerge/>
          </w:tcPr>
          <w:p w14:paraId="78BA5F57" w14:textId="77777777" w:rsidR="005E212C" w:rsidRPr="00B26002" w:rsidRDefault="005E212C" w:rsidP="00FA0B8A">
            <w:pPr>
              <w:spacing w:line="276" w:lineRule="auto"/>
              <w:rPr>
                <w:rFonts w:cstheme="minorHAnsi"/>
                <w:b/>
              </w:rPr>
            </w:pPr>
          </w:p>
        </w:tc>
        <w:tc>
          <w:tcPr>
            <w:tcW w:w="5606" w:type="dxa"/>
            <w:shd w:val="clear" w:color="auto" w:fill="BAFAFF" w:themeFill="accent6" w:themeFillTint="33"/>
          </w:tcPr>
          <w:p w14:paraId="20E883D2" w14:textId="77777777" w:rsidR="005E212C" w:rsidRPr="00B26002" w:rsidRDefault="005E212C" w:rsidP="00FA0B8A">
            <w:pPr>
              <w:spacing w:line="276" w:lineRule="auto"/>
              <w:rPr>
                <w:rFonts w:eastAsiaTheme="minorEastAsia"/>
              </w:rPr>
            </w:pPr>
            <w:r w:rsidRPr="1EA09544">
              <w:rPr>
                <w:rFonts w:eastAsiaTheme="minorEastAsia"/>
              </w:rPr>
              <w:t>1100.2: % of children (g/b) perceiving a high level of safety in their school environment, in SCI or partner-supported schools</w:t>
            </w:r>
          </w:p>
          <w:p w14:paraId="1315C278" w14:textId="77777777" w:rsidR="005E212C" w:rsidRPr="00B26002" w:rsidRDefault="005E212C" w:rsidP="00FA0B8A">
            <w:pPr>
              <w:spacing w:line="276" w:lineRule="auto"/>
              <w:rPr>
                <w:rFonts w:eastAsiaTheme="minorEastAsia"/>
                <w:b/>
                <w:bCs/>
                <w:i/>
                <w:iCs/>
                <w:color w:val="FF0000"/>
              </w:rPr>
            </w:pPr>
          </w:p>
        </w:tc>
      </w:tr>
      <w:tr w:rsidR="005E212C" w:rsidRPr="00B26002" w14:paraId="7671CF3C" w14:textId="77777777" w:rsidTr="00FA0B8A">
        <w:tc>
          <w:tcPr>
            <w:tcW w:w="3865" w:type="dxa"/>
            <w:vMerge w:val="restart"/>
            <w:shd w:val="clear" w:color="auto" w:fill="30F2FF" w:themeFill="accent6" w:themeFillTint="99"/>
          </w:tcPr>
          <w:p w14:paraId="4DD78534" w14:textId="77777777" w:rsidR="005E212C" w:rsidRPr="00B26002" w:rsidRDefault="005E212C" w:rsidP="00FA0B8A">
            <w:pPr>
              <w:spacing w:line="276" w:lineRule="auto"/>
              <w:rPr>
                <w:rFonts w:eastAsiaTheme="minorEastAsia"/>
                <w:lang w:eastAsia="en-CA"/>
              </w:rPr>
            </w:pPr>
            <w:r w:rsidRPr="1EA09544">
              <w:rPr>
                <w:rFonts w:eastAsiaTheme="minorEastAsia"/>
                <w:lang w:eastAsia="en-CA"/>
              </w:rPr>
              <w:t>1200:</w:t>
            </w:r>
            <w:r w:rsidRPr="1EA09544">
              <w:rPr>
                <w:rFonts w:eastAsiaTheme="minorEastAsia"/>
              </w:rPr>
              <w:t xml:space="preserve"> </w:t>
            </w:r>
            <w:r w:rsidRPr="1EA09544">
              <w:rPr>
                <w:rFonts w:eastAsiaTheme="minorEastAsia"/>
                <w:lang w:eastAsia="en-CA"/>
              </w:rPr>
              <w:t>Improved quality and gender-responsiveness of learning environments and teaching in literacy, numeracy, and SEL</w:t>
            </w:r>
          </w:p>
        </w:tc>
        <w:tc>
          <w:tcPr>
            <w:tcW w:w="5606" w:type="dxa"/>
            <w:shd w:val="clear" w:color="auto" w:fill="BAFAFF" w:themeFill="accent6" w:themeFillTint="33"/>
          </w:tcPr>
          <w:p w14:paraId="601DE89E" w14:textId="77777777" w:rsidR="005E212C" w:rsidRPr="00B26002" w:rsidRDefault="005E212C" w:rsidP="00FA0B8A">
            <w:pPr>
              <w:spacing w:line="276" w:lineRule="auto"/>
              <w:rPr>
                <w:rFonts w:eastAsiaTheme="minorEastAsia"/>
              </w:rPr>
            </w:pPr>
            <w:r w:rsidRPr="1EA09544">
              <w:rPr>
                <w:rFonts w:eastAsiaTheme="minorEastAsia"/>
              </w:rPr>
              <w:t xml:space="preserve">1200.1: % of children, adolescents (6-9; 10-14; 15-19) (g/b), and caregivers (w/m) who report satisfaction in their or their children’s learning environment </w:t>
            </w:r>
          </w:p>
        </w:tc>
      </w:tr>
      <w:tr w:rsidR="005E212C" w:rsidRPr="00B26002" w14:paraId="77F83CE1" w14:textId="77777777" w:rsidTr="00FA0B8A">
        <w:tc>
          <w:tcPr>
            <w:tcW w:w="3865" w:type="dxa"/>
            <w:vMerge/>
          </w:tcPr>
          <w:p w14:paraId="072828D6" w14:textId="77777777" w:rsidR="005E212C" w:rsidRPr="00B26002" w:rsidRDefault="005E212C" w:rsidP="00FA0B8A">
            <w:pPr>
              <w:spacing w:line="276" w:lineRule="auto"/>
              <w:rPr>
                <w:rFonts w:eastAsia="Times New Roman" w:cs="Calibri"/>
                <w:lang w:eastAsia="en-CA"/>
              </w:rPr>
            </w:pPr>
          </w:p>
        </w:tc>
        <w:tc>
          <w:tcPr>
            <w:tcW w:w="5606" w:type="dxa"/>
            <w:shd w:val="clear" w:color="auto" w:fill="BAFAFF" w:themeFill="accent6" w:themeFillTint="33"/>
          </w:tcPr>
          <w:p w14:paraId="2AB34CEB" w14:textId="77777777" w:rsidR="005E212C" w:rsidRPr="00B26002" w:rsidRDefault="005E212C" w:rsidP="00FA0B8A">
            <w:pPr>
              <w:spacing w:line="276" w:lineRule="auto"/>
              <w:rPr>
                <w:rFonts w:eastAsiaTheme="minorEastAsia"/>
              </w:rPr>
            </w:pPr>
            <w:r w:rsidRPr="1EA09544">
              <w:rPr>
                <w:rFonts w:eastAsiaTheme="minorEastAsia"/>
              </w:rPr>
              <w:t>1200.2: % of formal and non-formal education programs that meet the criteria for the four guiding principles of the gender-responsive Quality Learning Environment (QLE) assessmen</w:t>
            </w:r>
            <w:r>
              <w:rPr>
                <w:rFonts w:eastAsiaTheme="minorEastAsia"/>
              </w:rPr>
              <w:t>t</w:t>
            </w:r>
          </w:p>
          <w:p w14:paraId="3B9AAF89" w14:textId="77777777" w:rsidR="005E212C" w:rsidRPr="00B26002" w:rsidRDefault="005E212C" w:rsidP="00FA0B8A">
            <w:pPr>
              <w:spacing w:line="276" w:lineRule="auto"/>
              <w:rPr>
                <w:rFonts w:eastAsiaTheme="minorEastAsia"/>
                <w:b/>
                <w:bCs/>
                <w:i/>
                <w:iCs/>
                <w:color w:val="FF0000"/>
              </w:rPr>
            </w:pPr>
          </w:p>
          <w:p w14:paraId="384CDE48" w14:textId="77777777" w:rsidR="005E212C" w:rsidRPr="00B26002" w:rsidRDefault="005E212C" w:rsidP="00FA0B8A">
            <w:pPr>
              <w:spacing w:line="276" w:lineRule="auto"/>
              <w:rPr>
                <w:rFonts w:eastAsiaTheme="minorEastAsia"/>
                <w:b/>
                <w:bCs/>
                <w:i/>
                <w:iCs/>
                <w:color w:val="FF0000"/>
              </w:rPr>
            </w:pPr>
          </w:p>
        </w:tc>
      </w:tr>
      <w:tr w:rsidR="005E212C" w:rsidRPr="00B26002" w14:paraId="57DAF1F7" w14:textId="77777777" w:rsidTr="00FA0B8A">
        <w:trPr>
          <w:trHeight w:val="239"/>
        </w:trPr>
        <w:tc>
          <w:tcPr>
            <w:tcW w:w="3865" w:type="dxa"/>
            <w:vMerge w:val="restart"/>
            <w:shd w:val="clear" w:color="auto" w:fill="E3E0D7" w:themeFill="accent2" w:themeFillTint="99"/>
          </w:tcPr>
          <w:p w14:paraId="094483F2" w14:textId="77777777" w:rsidR="005E212C" w:rsidRPr="00B26002" w:rsidRDefault="005E212C" w:rsidP="00FA0B8A">
            <w:pPr>
              <w:spacing w:line="276" w:lineRule="auto"/>
              <w:rPr>
                <w:rFonts w:eastAsiaTheme="minorEastAsia"/>
              </w:rPr>
            </w:pPr>
            <w:r w:rsidRPr="1EA09544">
              <w:rPr>
                <w:rFonts w:eastAsiaTheme="minorEastAsia"/>
              </w:rPr>
              <w:t xml:space="preserve">1300: Improved coordination &amp; implementation of child protection </w:t>
            </w:r>
            <w:r w:rsidRPr="1EA09544">
              <w:rPr>
                <w:rFonts w:eastAsiaTheme="minorEastAsia"/>
              </w:rPr>
              <w:lastRenderedPageBreak/>
              <w:t xml:space="preserve">mechanisms at cluster- and community-levels in support of crisis-resilient education systems   </w:t>
            </w:r>
          </w:p>
        </w:tc>
        <w:tc>
          <w:tcPr>
            <w:tcW w:w="5606" w:type="dxa"/>
            <w:shd w:val="clear" w:color="auto" w:fill="BAFAFF" w:themeFill="accent6" w:themeFillTint="33"/>
          </w:tcPr>
          <w:p w14:paraId="2486864D" w14:textId="77777777" w:rsidR="005E212C" w:rsidRPr="00B26002" w:rsidRDefault="005E212C" w:rsidP="00FA0B8A">
            <w:pPr>
              <w:spacing w:line="276" w:lineRule="auto"/>
              <w:rPr>
                <w:rFonts w:eastAsiaTheme="minorEastAsia"/>
              </w:rPr>
            </w:pPr>
            <w:r w:rsidRPr="1EA09544">
              <w:rPr>
                <w:rFonts w:eastAsiaTheme="minorEastAsia"/>
              </w:rPr>
              <w:lastRenderedPageBreak/>
              <w:t xml:space="preserve">1300.1: Extent to which members from participating organizations perceive that cluster coordination is effective </w:t>
            </w:r>
          </w:p>
        </w:tc>
      </w:tr>
      <w:tr w:rsidR="005E212C" w:rsidRPr="00B26002" w14:paraId="281DEE7D" w14:textId="77777777" w:rsidTr="00FA0B8A">
        <w:trPr>
          <w:trHeight w:val="270"/>
        </w:trPr>
        <w:tc>
          <w:tcPr>
            <w:tcW w:w="3865" w:type="dxa"/>
            <w:vMerge/>
          </w:tcPr>
          <w:p w14:paraId="05818134" w14:textId="77777777" w:rsidR="005E212C" w:rsidRPr="00B26002" w:rsidRDefault="005E212C" w:rsidP="00FA0B8A">
            <w:pPr>
              <w:spacing w:line="276" w:lineRule="auto"/>
              <w:rPr>
                <w:rFonts w:eastAsia="Times New Roman" w:cs="Calibri"/>
                <w:lang w:eastAsia="en-CA"/>
              </w:rPr>
            </w:pPr>
          </w:p>
        </w:tc>
        <w:tc>
          <w:tcPr>
            <w:tcW w:w="5606" w:type="dxa"/>
            <w:shd w:val="clear" w:color="auto" w:fill="BAFAFF" w:themeFill="accent6" w:themeFillTint="33"/>
          </w:tcPr>
          <w:p w14:paraId="54464DA7" w14:textId="77777777" w:rsidR="005E212C" w:rsidRPr="00B26002" w:rsidRDefault="005E212C" w:rsidP="00FA0B8A">
            <w:pPr>
              <w:spacing w:line="276" w:lineRule="auto"/>
              <w:rPr>
                <w:rFonts w:eastAsiaTheme="minorEastAsia"/>
              </w:rPr>
            </w:pPr>
            <w:r w:rsidRPr="1EA09544">
              <w:rPr>
                <w:rFonts w:eastAsiaTheme="minorEastAsia"/>
              </w:rPr>
              <w:t>1300.2: % of children, adolescents (g/b), and caregivers (w/m) who perceive that child protection mechanisms are available and effective</w:t>
            </w:r>
          </w:p>
        </w:tc>
      </w:tr>
      <w:tr w:rsidR="005E212C" w:rsidRPr="00B26002" w14:paraId="6A4DC3E9" w14:textId="77777777" w:rsidTr="00FA0B8A">
        <w:tc>
          <w:tcPr>
            <w:tcW w:w="3865" w:type="dxa"/>
            <w:shd w:val="clear" w:color="auto" w:fill="D9D9D9" w:themeFill="background1" w:themeFillShade="D9"/>
          </w:tcPr>
          <w:p w14:paraId="1F52FDB1" w14:textId="77777777" w:rsidR="005E212C" w:rsidRPr="00B26002" w:rsidRDefault="005E212C" w:rsidP="00FA0B8A">
            <w:pPr>
              <w:spacing w:line="276" w:lineRule="auto"/>
              <w:rPr>
                <w:rFonts w:eastAsiaTheme="minorEastAsia"/>
                <w:lang w:eastAsia="en-CA"/>
              </w:rPr>
            </w:pPr>
            <w:r w:rsidRPr="1EA09544">
              <w:rPr>
                <w:rFonts w:eastAsiaTheme="minorEastAsia"/>
                <w:b/>
                <w:bCs/>
              </w:rPr>
              <w:t>Immediate Outcomes</w:t>
            </w:r>
          </w:p>
        </w:tc>
        <w:tc>
          <w:tcPr>
            <w:tcW w:w="5606" w:type="dxa"/>
            <w:shd w:val="clear" w:color="auto" w:fill="D9D9D9" w:themeFill="background1" w:themeFillShade="D9"/>
          </w:tcPr>
          <w:p w14:paraId="4DDB1F54" w14:textId="77777777" w:rsidR="005E212C" w:rsidRPr="00B26002" w:rsidRDefault="005E212C" w:rsidP="00FA0B8A">
            <w:pPr>
              <w:spacing w:line="276" w:lineRule="auto"/>
              <w:rPr>
                <w:rFonts w:eastAsiaTheme="minorEastAsia"/>
              </w:rPr>
            </w:pPr>
          </w:p>
        </w:tc>
      </w:tr>
      <w:tr w:rsidR="005E212C" w:rsidRPr="00B26002" w14:paraId="0EB31131" w14:textId="77777777" w:rsidTr="00FA0B8A">
        <w:tc>
          <w:tcPr>
            <w:tcW w:w="3865" w:type="dxa"/>
            <w:shd w:val="clear" w:color="auto" w:fill="F3A6A1" w:themeFill="accent1" w:themeFillTint="66"/>
          </w:tcPr>
          <w:p w14:paraId="4461BF26" w14:textId="77777777" w:rsidR="005E212C" w:rsidRPr="00B26002" w:rsidRDefault="005E212C" w:rsidP="00FA0B8A">
            <w:pPr>
              <w:spacing w:line="276" w:lineRule="auto"/>
              <w:rPr>
                <w:rFonts w:eastAsiaTheme="minorEastAsia"/>
                <w:lang w:eastAsia="en-CA"/>
              </w:rPr>
            </w:pPr>
            <w:r w:rsidRPr="1EA09544">
              <w:rPr>
                <w:rFonts w:eastAsiaTheme="minorEastAsia"/>
                <w:lang w:eastAsia="en-CA"/>
              </w:rPr>
              <w:t>1110:</w:t>
            </w:r>
            <w:r w:rsidRPr="1EA09544">
              <w:rPr>
                <w:rFonts w:eastAsiaTheme="minorEastAsia"/>
              </w:rPr>
              <w:t xml:space="preserve"> </w:t>
            </w:r>
            <w:r w:rsidRPr="1EA09544">
              <w:rPr>
                <w:rFonts w:eastAsiaTheme="minorEastAsia"/>
                <w:lang w:eastAsia="en-CA"/>
              </w:rPr>
              <w:t>Improved knowledge among adolescent girls and boys on gender equality and their right to education</w:t>
            </w:r>
          </w:p>
        </w:tc>
        <w:tc>
          <w:tcPr>
            <w:tcW w:w="5606" w:type="dxa"/>
            <w:shd w:val="clear" w:color="auto" w:fill="BAFAFF" w:themeFill="accent6" w:themeFillTint="33"/>
          </w:tcPr>
          <w:p w14:paraId="74EEF828" w14:textId="77777777" w:rsidR="005E212C" w:rsidRPr="00B26002" w:rsidRDefault="005E212C" w:rsidP="00FA0B8A">
            <w:pPr>
              <w:spacing w:line="276" w:lineRule="auto"/>
              <w:rPr>
                <w:rFonts w:eastAsiaTheme="minorEastAsia"/>
              </w:rPr>
            </w:pPr>
            <w:r w:rsidRPr="1EA09544">
              <w:rPr>
                <w:rFonts w:eastAsiaTheme="minorEastAsia"/>
              </w:rPr>
              <w:t>1110.1: % of adolescents (10-14, 15-19) (g/b) who demonstrate knowledge of gender equality and their right to education</w:t>
            </w:r>
          </w:p>
        </w:tc>
      </w:tr>
      <w:tr w:rsidR="005E212C" w:rsidRPr="00B26002" w14:paraId="109AC829" w14:textId="77777777" w:rsidTr="00FA0B8A">
        <w:tc>
          <w:tcPr>
            <w:tcW w:w="3865" w:type="dxa"/>
            <w:vMerge w:val="restart"/>
            <w:shd w:val="clear" w:color="auto" w:fill="F3A6A1" w:themeFill="accent1" w:themeFillTint="66"/>
          </w:tcPr>
          <w:p w14:paraId="06A7459E" w14:textId="77777777" w:rsidR="005E212C" w:rsidRPr="00B26002" w:rsidRDefault="005E212C" w:rsidP="00FA0B8A">
            <w:pPr>
              <w:spacing w:line="276" w:lineRule="auto"/>
              <w:rPr>
                <w:rFonts w:eastAsiaTheme="minorEastAsia"/>
                <w:lang w:eastAsia="en-CA"/>
              </w:rPr>
            </w:pPr>
            <w:r w:rsidRPr="1EA09544">
              <w:rPr>
                <w:rFonts w:eastAsiaTheme="minorEastAsia"/>
                <w:lang w:eastAsia="en-CA"/>
              </w:rPr>
              <w:t>1120:</w:t>
            </w:r>
            <w:r w:rsidRPr="1EA09544">
              <w:rPr>
                <w:rFonts w:eastAsiaTheme="minorEastAsia"/>
              </w:rPr>
              <w:t xml:space="preserve"> </w:t>
            </w:r>
            <w:r w:rsidRPr="1EA09544">
              <w:rPr>
                <w:rFonts w:eastAsiaTheme="minorEastAsia"/>
                <w:lang w:eastAsia="en-CA"/>
              </w:rPr>
              <w:t>Improved capacity of parents/caregivers and community leaders to promote children’s right to education, particularly girls and survivors of SGBV</w:t>
            </w:r>
          </w:p>
        </w:tc>
        <w:tc>
          <w:tcPr>
            <w:tcW w:w="5606" w:type="dxa"/>
            <w:shd w:val="clear" w:color="auto" w:fill="BAFAFF" w:themeFill="accent6" w:themeFillTint="33"/>
          </w:tcPr>
          <w:p w14:paraId="5A267672" w14:textId="77777777" w:rsidR="005E212C" w:rsidRPr="00B26002" w:rsidRDefault="005E212C" w:rsidP="00FA0B8A">
            <w:pPr>
              <w:spacing w:line="276" w:lineRule="auto"/>
              <w:rPr>
                <w:rFonts w:eastAsiaTheme="minorEastAsia"/>
              </w:rPr>
            </w:pPr>
            <w:r w:rsidRPr="1EA09544">
              <w:rPr>
                <w:rFonts w:eastAsiaTheme="minorEastAsia"/>
              </w:rPr>
              <w:t>1120.1: % of parents/caregivers (w/m) who demonstrate capacity to promote children’s right to education</w:t>
            </w:r>
          </w:p>
        </w:tc>
      </w:tr>
      <w:tr w:rsidR="005E212C" w:rsidRPr="00B26002" w14:paraId="71DBB814" w14:textId="77777777" w:rsidTr="00FA0B8A">
        <w:tc>
          <w:tcPr>
            <w:tcW w:w="3865" w:type="dxa"/>
            <w:vMerge/>
          </w:tcPr>
          <w:p w14:paraId="1CFD9115" w14:textId="77777777" w:rsidR="005E212C" w:rsidRPr="00B26002" w:rsidRDefault="005E212C" w:rsidP="00FA0B8A">
            <w:pPr>
              <w:spacing w:line="276" w:lineRule="auto"/>
              <w:rPr>
                <w:rFonts w:eastAsia="Times New Roman" w:cs="Calibri"/>
                <w:lang w:eastAsia="en-CA"/>
              </w:rPr>
            </w:pPr>
          </w:p>
        </w:tc>
        <w:tc>
          <w:tcPr>
            <w:tcW w:w="5606" w:type="dxa"/>
            <w:shd w:val="clear" w:color="auto" w:fill="BAFAFF" w:themeFill="accent6" w:themeFillTint="33"/>
          </w:tcPr>
          <w:p w14:paraId="46B39158" w14:textId="77777777" w:rsidR="005E212C" w:rsidRPr="00B26002" w:rsidRDefault="005E212C" w:rsidP="00FA0B8A">
            <w:pPr>
              <w:spacing w:line="276" w:lineRule="auto"/>
              <w:rPr>
                <w:rFonts w:eastAsiaTheme="minorEastAsia"/>
              </w:rPr>
            </w:pPr>
            <w:r w:rsidRPr="1EA09544">
              <w:rPr>
                <w:rFonts w:eastAsiaTheme="minorEastAsia"/>
              </w:rPr>
              <w:t xml:space="preserve">1120.2: % of community leaders (w/m) who demonstrate </w:t>
            </w:r>
            <w:proofErr w:type="gramStart"/>
            <w:r w:rsidRPr="1EA09544">
              <w:rPr>
                <w:rFonts w:eastAsiaTheme="minorEastAsia"/>
              </w:rPr>
              <w:t>capacity  to</w:t>
            </w:r>
            <w:proofErr w:type="gramEnd"/>
            <w:r w:rsidRPr="1EA09544">
              <w:rPr>
                <w:rFonts w:eastAsiaTheme="minorEastAsia"/>
              </w:rPr>
              <w:t xml:space="preserve"> promote children’s right to education</w:t>
            </w:r>
          </w:p>
        </w:tc>
      </w:tr>
      <w:tr w:rsidR="005E212C" w:rsidRPr="00B26002" w14:paraId="03968DDD" w14:textId="77777777" w:rsidTr="00FA0B8A">
        <w:tc>
          <w:tcPr>
            <w:tcW w:w="3865" w:type="dxa"/>
            <w:shd w:val="clear" w:color="auto" w:fill="75F6FF" w:themeFill="accent6" w:themeFillTint="66"/>
          </w:tcPr>
          <w:p w14:paraId="1531D2AD" w14:textId="77777777" w:rsidR="005E212C" w:rsidRPr="00B26002" w:rsidRDefault="005E212C" w:rsidP="00FA0B8A">
            <w:pPr>
              <w:spacing w:line="276" w:lineRule="auto"/>
              <w:rPr>
                <w:rFonts w:eastAsiaTheme="minorEastAsia"/>
              </w:rPr>
            </w:pPr>
            <w:r w:rsidRPr="45FDC9B1">
              <w:rPr>
                <w:rFonts w:eastAsiaTheme="minorEastAsia"/>
              </w:rPr>
              <w:t>1210: Enhanced abilities of teachers and learning facilitators to teach gender-responsive literacy, numeracy, and SEL, particularly Mental Health and Psycho-social Support (MHPSS) and Psychological First Aid (PFA)</w:t>
            </w:r>
          </w:p>
        </w:tc>
        <w:tc>
          <w:tcPr>
            <w:tcW w:w="5606" w:type="dxa"/>
          </w:tcPr>
          <w:p w14:paraId="336BF09E" w14:textId="77777777" w:rsidR="005E212C" w:rsidRPr="00B26002" w:rsidRDefault="005E212C" w:rsidP="00FA0B8A">
            <w:pPr>
              <w:spacing w:line="276" w:lineRule="auto"/>
              <w:rPr>
                <w:rFonts w:eastAsiaTheme="minorEastAsia"/>
              </w:rPr>
            </w:pPr>
            <w:r w:rsidRPr="45FDC9B1">
              <w:rPr>
                <w:rFonts w:eastAsiaTheme="minorEastAsia"/>
              </w:rPr>
              <w:t xml:space="preserve">1210.1: % of teachers or facilitators (w/m) who demonstrate ability to teach gender-responsive literacy, numeracy, and SEL, particularly Mental Health and Psycho-social Support (MHPSS) and Psychological First Aid (PFA) </w:t>
            </w:r>
          </w:p>
          <w:p w14:paraId="4EFAB8F6" w14:textId="77777777" w:rsidR="005E212C" w:rsidRPr="00B26002" w:rsidRDefault="005E212C" w:rsidP="00FA0B8A">
            <w:pPr>
              <w:spacing w:line="276" w:lineRule="auto"/>
            </w:pPr>
          </w:p>
        </w:tc>
      </w:tr>
      <w:tr w:rsidR="005E212C" w:rsidRPr="00B26002" w14:paraId="5150CBFC" w14:textId="77777777" w:rsidTr="00FA0B8A">
        <w:tc>
          <w:tcPr>
            <w:tcW w:w="3865" w:type="dxa"/>
            <w:vMerge w:val="restart"/>
            <w:shd w:val="clear" w:color="auto" w:fill="75F6FF" w:themeFill="accent6" w:themeFillTint="66"/>
          </w:tcPr>
          <w:p w14:paraId="41CCF841" w14:textId="77777777" w:rsidR="005E212C" w:rsidRPr="00B26002" w:rsidRDefault="005E212C" w:rsidP="00FA0B8A">
            <w:pPr>
              <w:spacing w:line="276" w:lineRule="auto"/>
              <w:rPr>
                <w:rFonts w:eastAsiaTheme="minorEastAsia"/>
              </w:rPr>
            </w:pPr>
          </w:p>
        </w:tc>
        <w:tc>
          <w:tcPr>
            <w:tcW w:w="5606" w:type="dxa"/>
          </w:tcPr>
          <w:p w14:paraId="6F5CAC74" w14:textId="77777777" w:rsidR="005E212C" w:rsidRPr="00B26002" w:rsidRDefault="005E212C" w:rsidP="00FA0B8A">
            <w:pPr>
              <w:spacing w:line="276" w:lineRule="auto"/>
              <w:rPr>
                <w:rFonts w:eastAsiaTheme="minorEastAsia"/>
              </w:rPr>
            </w:pPr>
          </w:p>
        </w:tc>
      </w:tr>
      <w:tr w:rsidR="005E212C" w:rsidRPr="00B26002" w14:paraId="3182656C" w14:textId="77777777" w:rsidTr="00FA0B8A">
        <w:tc>
          <w:tcPr>
            <w:tcW w:w="3865" w:type="dxa"/>
            <w:vMerge/>
          </w:tcPr>
          <w:p w14:paraId="23AE677A" w14:textId="77777777" w:rsidR="005E212C" w:rsidRPr="00B26002" w:rsidRDefault="005E212C" w:rsidP="00FA0B8A">
            <w:pPr>
              <w:spacing w:line="276" w:lineRule="auto"/>
              <w:rPr>
                <w:rFonts w:cstheme="minorHAnsi"/>
              </w:rPr>
            </w:pPr>
          </w:p>
        </w:tc>
        <w:tc>
          <w:tcPr>
            <w:tcW w:w="5606" w:type="dxa"/>
          </w:tcPr>
          <w:p w14:paraId="74C4807E" w14:textId="77777777" w:rsidR="005E212C" w:rsidRPr="00B26002" w:rsidRDefault="005E212C" w:rsidP="00FA0B8A">
            <w:pPr>
              <w:spacing w:line="276" w:lineRule="auto"/>
              <w:rPr>
                <w:rFonts w:eastAsiaTheme="minorEastAsia"/>
              </w:rPr>
            </w:pPr>
          </w:p>
        </w:tc>
      </w:tr>
    </w:tbl>
    <w:p w14:paraId="7279BF9E" w14:textId="77777777" w:rsidR="005E212C" w:rsidRPr="00B26002" w:rsidRDefault="005E212C" w:rsidP="005E212C">
      <w:pPr>
        <w:rPr>
          <w:rFonts w:eastAsiaTheme="minorEastAsia"/>
        </w:rPr>
      </w:pPr>
    </w:p>
    <w:p w14:paraId="634065AC" w14:textId="0B383131" w:rsidR="00FF5B2F" w:rsidRDefault="00106D1C" w:rsidP="00584A9B">
      <w:pPr>
        <w:pStyle w:val="Heading1"/>
      </w:pPr>
      <w:bookmarkStart w:id="8" w:name="_Toc228376356"/>
      <w:r w:rsidRPr="002E0763">
        <w:t>Study</w:t>
      </w:r>
      <w:r w:rsidR="00F365D6" w:rsidRPr="002E0763">
        <w:t xml:space="preserve"> </w:t>
      </w:r>
      <w:r w:rsidR="0EDD506F" w:rsidRPr="002E0763">
        <w:t>D</w:t>
      </w:r>
      <w:r w:rsidR="00F365D6" w:rsidRPr="002E0763">
        <w:t>esign</w:t>
      </w:r>
      <w:bookmarkEnd w:id="8"/>
    </w:p>
    <w:p w14:paraId="29B00F8A" w14:textId="77777777" w:rsidR="00EC5D66" w:rsidRPr="00B26002" w:rsidRDefault="00EC5D66" w:rsidP="00EC5D66">
      <w:pPr>
        <w:spacing w:after="0"/>
        <w:rPr>
          <w:rFonts w:eastAsiaTheme="minorEastAsia"/>
          <w:lang w:val="en-CA"/>
        </w:rPr>
      </w:pPr>
      <w:r w:rsidRPr="45FDC9B1">
        <w:rPr>
          <w:rFonts w:eastAsiaTheme="minorEastAsia"/>
          <w:lang w:val="en-CA"/>
        </w:rPr>
        <w:t xml:space="preserve">The study will adapt a mixed method approach that will include quantitative methods (surveys, structured assessments) and qualitative methods (FGD, KII and Observations). The study will follow a sequential explanatory approach where quantitative data is collected </w:t>
      </w:r>
      <w:proofErr w:type="gramStart"/>
      <w:r w:rsidRPr="45FDC9B1">
        <w:rPr>
          <w:rFonts w:eastAsiaTheme="minorEastAsia"/>
          <w:lang w:val="en-CA"/>
        </w:rPr>
        <w:t>first, and</w:t>
      </w:r>
      <w:proofErr w:type="gramEnd"/>
      <w:r w:rsidRPr="45FDC9B1">
        <w:rPr>
          <w:rFonts w:eastAsiaTheme="minorEastAsia"/>
          <w:lang w:val="en-CA"/>
        </w:rPr>
        <w:t xml:space="preserve"> complemented by qualitative insights.</w:t>
      </w:r>
    </w:p>
    <w:p w14:paraId="6250EDEF" w14:textId="77777777" w:rsidR="00EC5D66" w:rsidRPr="0061147B" w:rsidRDefault="00EC5D66" w:rsidP="00EC5D66">
      <w:pPr>
        <w:spacing w:after="0"/>
        <w:rPr>
          <w:rFonts w:eastAsiaTheme="minorEastAsia"/>
          <w:b/>
          <w:bCs/>
          <w:color w:val="C00000"/>
        </w:rPr>
      </w:pPr>
    </w:p>
    <w:p w14:paraId="55C4CAA1" w14:textId="13A5F0C7" w:rsidR="00EC5D66" w:rsidRPr="00B26002" w:rsidRDefault="00EC5D66" w:rsidP="00EC5D66">
      <w:pPr>
        <w:spacing w:after="0"/>
        <w:rPr>
          <w:rFonts w:eastAsiaTheme="minorEastAsia"/>
          <w:b/>
          <w:bCs/>
        </w:rPr>
      </w:pPr>
      <w:r w:rsidRPr="45FDC9B1">
        <w:rPr>
          <w:rFonts w:eastAsiaTheme="minorEastAsia"/>
          <w:b/>
          <w:bCs/>
        </w:rPr>
        <w:t>Quantitative:</w:t>
      </w:r>
    </w:p>
    <w:p w14:paraId="799E7666" w14:textId="77777777" w:rsidR="00EC5D66" w:rsidRPr="00B26002" w:rsidRDefault="00EC5D66" w:rsidP="002030C5">
      <w:pPr>
        <w:numPr>
          <w:ilvl w:val="0"/>
          <w:numId w:val="16"/>
        </w:numPr>
        <w:spacing w:after="0" w:line="278" w:lineRule="auto"/>
        <w:rPr>
          <w:rFonts w:eastAsiaTheme="minorEastAsia"/>
        </w:rPr>
      </w:pPr>
      <w:r w:rsidRPr="45FDC9B1">
        <w:rPr>
          <w:rFonts w:eastAsiaTheme="minorEastAsia"/>
        </w:rPr>
        <w:t xml:space="preserve">Household survey with children (6-9; 10-14; 15-19 girls and boys, including those in-school and out-of-school children) </w:t>
      </w:r>
    </w:p>
    <w:p w14:paraId="4F31272E" w14:textId="77777777" w:rsidR="00EC5D66" w:rsidRPr="00B26002" w:rsidRDefault="00EC5D66" w:rsidP="002030C5">
      <w:pPr>
        <w:numPr>
          <w:ilvl w:val="0"/>
          <w:numId w:val="16"/>
        </w:numPr>
        <w:spacing w:after="0" w:line="278" w:lineRule="auto"/>
        <w:rPr>
          <w:rFonts w:eastAsiaTheme="minorEastAsia"/>
        </w:rPr>
      </w:pPr>
      <w:r w:rsidRPr="45FDC9B1">
        <w:rPr>
          <w:rFonts w:eastAsiaTheme="minorEastAsia"/>
        </w:rPr>
        <w:t xml:space="preserve">Household survey with caregivers (male and female) </w:t>
      </w:r>
    </w:p>
    <w:p w14:paraId="2BB900EE" w14:textId="77777777" w:rsidR="00EC5D66" w:rsidRPr="00B26002" w:rsidRDefault="00EC5D66" w:rsidP="002030C5">
      <w:pPr>
        <w:numPr>
          <w:ilvl w:val="0"/>
          <w:numId w:val="16"/>
        </w:numPr>
        <w:spacing w:after="0" w:line="278" w:lineRule="auto"/>
        <w:rPr>
          <w:rFonts w:eastAsiaTheme="minorEastAsia"/>
        </w:rPr>
      </w:pPr>
      <w:r w:rsidRPr="45FDC9B1">
        <w:rPr>
          <w:rFonts w:eastAsiaTheme="minorEastAsia"/>
        </w:rPr>
        <w:t>Survey of a sample of teachers (ensuring at least 30-40% female teachers) to assess teacher competency according to SCI frameworks</w:t>
      </w:r>
    </w:p>
    <w:p w14:paraId="73656F8B" w14:textId="77777777" w:rsidR="00EC5D66" w:rsidRPr="00B26002" w:rsidRDefault="00EC5D66" w:rsidP="00EC5D66">
      <w:pPr>
        <w:spacing w:after="0"/>
        <w:rPr>
          <w:rFonts w:eastAsiaTheme="minorEastAsia"/>
        </w:rPr>
      </w:pPr>
    </w:p>
    <w:p w14:paraId="15751378" w14:textId="77777777" w:rsidR="00EC5D66" w:rsidRDefault="00EC5D66" w:rsidP="00EC5D66">
      <w:pPr>
        <w:spacing w:after="0"/>
        <w:rPr>
          <w:rFonts w:eastAsiaTheme="minorEastAsia"/>
        </w:rPr>
      </w:pPr>
      <w:r w:rsidRPr="45FDC9B1">
        <w:rPr>
          <w:rFonts w:eastAsiaTheme="minorEastAsia"/>
        </w:rPr>
        <w:t>Overall, children/caregivers with disabilities should comprise at least 10% of the sampled population. Specific percentages of the sample that should be comprised of in-school or out-of-school children will be determined during the inception and planning phase.</w:t>
      </w:r>
    </w:p>
    <w:p w14:paraId="3E4421FB" w14:textId="77777777" w:rsidR="00DB3FFA" w:rsidRDefault="00DB3FFA" w:rsidP="00EC5D66">
      <w:pPr>
        <w:spacing w:after="0"/>
        <w:rPr>
          <w:rFonts w:eastAsiaTheme="minorEastAsia"/>
        </w:rPr>
      </w:pPr>
    </w:p>
    <w:p w14:paraId="46C8944B" w14:textId="77777777" w:rsidR="00DB3FFA" w:rsidRDefault="00DB3FFA" w:rsidP="00EC5D66">
      <w:pPr>
        <w:spacing w:after="0"/>
        <w:rPr>
          <w:rFonts w:eastAsiaTheme="minorEastAsia"/>
        </w:rPr>
      </w:pPr>
    </w:p>
    <w:p w14:paraId="1CA6F966" w14:textId="77777777" w:rsidR="00DB3FFA" w:rsidRPr="00B26002" w:rsidRDefault="00DB3FFA" w:rsidP="00EC5D66">
      <w:pPr>
        <w:spacing w:after="0"/>
        <w:rPr>
          <w:rFonts w:eastAsiaTheme="minorEastAsia"/>
        </w:rPr>
      </w:pPr>
    </w:p>
    <w:p w14:paraId="4778B2B1" w14:textId="77777777" w:rsidR="00EC5D66" w:rsidRPr="00B26002" w:rsidRDefault="00EC5D66" w:rsidP="00EC5D66">
      <w:pPr>
        <w:spacing w:after="0"/>
        <w:rPr>
          <w:rFonts w:eastAsiaTheme="minorEastAsia"/>
          <w:b/>
          <w:bCs/>
        </w:rPr>
      </w:pPr>
    </w:p>
    <w:p w14:paraId="7C6C10CE" w14:textId="5B62008D" w:rsidR="00EC5D66" w:rsidRPr="00B26002" w:rsidRDefault="00EC5D66" w:rsidP="00EC5D66">
      <w:pPr>
        <w:spacing w:after="0"/>
        <w:rPr>
          <w:rFonts w:eastAsiaTheme="minorEastAsia"/>
          <w:b/>
          <w:bCs/>
        </w:rPr>
      </w:pPr>
      <w:r w:rsidRPr="45FDC9B1">
        <w:rPr>
          <w:rFonts w:eastAsiaTheme="minorEastAsia"/>
          <w:b/>
          <w:bCs/>
        </w:rPr>
        <w:lastRenderedPageBreak/>
        <w:t>Qualitative</w:t>
      </w:r>
    </w:p>
    <w:p w14:paraId="58CDAD3D" w14:textId="77777777" w:rsidR="00EC5D66" w:rsidRPr="00B26002" w:rsidRDefault="00EC5D66" w:rsidP="002030C5">
      <w:pPr>
        <w:numPr>
          <w:ilvl w:val="0"/>
          <w:numId w:val="16"/>
        </w:numPr>
        <w:spacing w:after="0" w:line="278" w:lineRule="auto"/>
        <w:rPr>
          <w:rFonts w:eastAsiaTheme="minorEastAsia"/>
        </w:rPr>
      </w:pPr>
      <w:r w:rsidRPr="45FDC9B1">
        <w:rPr>
          <w:rFonts w:eastAsiaTheme="minorEastAsia"/>
        </w:rPr>
        <w:t>Focus group discussions (FGD) using child-friendly methodologies, with a sample that includes diverse perspectives including children with disabilities (at least 10%), married girls, and in-school and out-of-school children.</w:t>
      </w:r>
    </w:p>
    <w:p w14:paraId="657BE77B" w14:textId="77777777" w:rsidR="00EC5D66" w:rsidRPr="00B26002" w:rsidRDefault="00EC5D66" w:rsidP="002030C5">
      <w:pPr>
        <w:numPr>
          <w:ilvl w:val="0"/>
          <w:numId w:val="17"/>
        </w:numPr>
        <w:spacing w:after="0" w:line="278" w:lineRule="auto"/>
        <w:rPr>
          <w:rFonts w:eastAsiaTheme="minorEastAsia"/>
        </w:rPr>
      </w:pPr>
      <w:r w:rsidRPr="45FDC9B1">
        <w:rPr>
          <w:rFonts w:eastAsiaTheme="minorEastAsia"/>
        </w:rPr>
        <w:t xml:space="preserve">Adolescents (6-9;10-14;15-19 years, girls and boys) </w:t>
      </w:r>
    </w:p>
    <w:p w14:paraId="5D6C5038" w14:textId="77777777" w:rsidR="00EC5D66" w:rsidRPr="00B26002" w:rsidRDefault="00EC5D66" w:rsidP="002030C5">
      <w:pPr>
        <w:numPr>
          <w:ilvl w:val="0"/>
          <w:numId w:val="17"/>
        </w:numPr>
        <w:spacing w:after="0" w:line="278" w:lineRule="auto"/>
        <w:rPr>
          <w:rFonts w:eastAsiaTheme="minorEastAsia"/>
        </w:rPr>
      </w:pPr>
      <w:r w:rsidRPr="1EA09544">
        <w:rPr>
          <w:rFonts w:eastAsiaTheme="minorEastAsia"/>
        </w:rPr>
        <w:t>Community members (male and female)</w:t>
      </w:r>
    </w:p>
    <w:p w14:paraId="1F4E5BD2" w14:textId="77777777" w:rsidR="00EC5D66" w:rsidRPr="00B26002" w:rsidRDefault="00EC5D66" w:rsidP="002030C5">
      <w:pPr>
        <w:numPr>
          <w:ilvl w:val="0"/>
          <w:numId w:val="18"/>
        </w:numPr>
        <w:spacing w:after="0" w:line="278" w:lineRule="auto"/>
        <w:rPr>
          <w:rFonts w:eastAsiaTheme="minorEastAsia"/>
        </w:rPr>
      </w:pPr>
      <w:r w:rsidRPr="1EA09544">
        <w:rPr>
          <w:rFonts w:eastAsiaTheme="minorEastAsia"/>
        </w:rPr>
        <w:t xml:space="preserve">Key informant interviews </w:t>
      </w:r>
    </w:p>
    <w:p w14:paraId="1C255B36" w14:textId="77777777" w:rsidR="00EC5D66" w:rsidRPr="00B26002" w:rsidRDefault="00EC5D66" w:rsidP="002030C5">
      <w:pPr>
        <w:numPr>
          <w:ilvl w:val="1"/>
          <w:numId w:val="18"/>
        </w:numPr>
        <w:spacing w:after="0" w:line="278" w:lineRule="auto"/>
        <w:rPr>
          <w:rFonts w:eastAsiaTheme="minorEastAsia"/>
        </w:rPr>
      </w:pPr>
      <w:r w:rsidRPr="45FDC9B1">
        <w:rPr>
          <w:rFonts w:eastAsiaTheme="minorEastAsia"/>
        </w:rPr>
        <w:t>Teachers, community leaders, members of Community Child Protection Committees, and partner staff. Particularly for teachers, at least 40% of those interviewed should be female teachers.</w:t>
      </w:r>
    </w:p>
    <w:p w14:paraId="6028EAE0" w14:textId="77777777" w:rsidR="00EC5D66" w:rsidRPr="00B26002" w:rsidRDefault="00EC5D66" w:rsidP="002030C5">
      <w:pPr>
        <w:pStyle w:val="ListParagraph"/>
        <w:numPr>
          <w:ilvl w:val="0"/>
          <w:numId w:val="18"/>
        </w:numPr>
        <w:spacing w:after="0" w:line="278" w:lineRule="auto"/>
        <w:rPr>
          <w:sz w:val="22"/>
          <w:szCs w:val="22"/>
        </w:rPr>
      </w:pPr>
      <w:r w:rsidRPr="1EA09544">
        <w:rPr>
          <w:sz w:val="22"/>
          <w:szCs w:val="22"/>
        </w:rPr>
        <w:t>Facility Assessments:</w:t>
      </w:r>
    </w:p>
    <w:p w14:paraId="1CC77F6D" w14:textId="77777777" w:rsidR="00EC5D66" w:rsidRDefault="00EC5D66" w:rsidP="002030C5">
      <w:pPr>
        <w:pStyle w:val="ListParagraph"/>
        <w:numPr>
          <w:ilvl w:val="1"/>
          <w:numId w:val="18"/>
        </w:numPr>
        <w:spacing w:after="0" w:line="278" w:lineRule="auto"/>
        <w:rPr>
          <w:sz w:val="22"/>
          <w:szCs w:val="22"/>
        </w:rPr>
      </w:pPr>
      <w:r w:rsidRPr="45FDC9B1">
        <w:rPr>
          <w:sz w:val="22"/>
          <w:szCs w:val="22"/>
        </w:rPr>
        <w:t>Schools (Formal / Informal) and learning centers using standardized checklist</w:t>
      </w:r>
    </w:p>
    <w:p w14:paraId="6D2A76F2" w14:textId="77777777" w:rsidR="00EC5D66" w:rsidRDefault="00EC5D66" w:rsidP="00EC5D66">
      <w:pPr>
        <w:rPr>
          <w:rFonts w:eastAsiaTheme="minorEastAsia"/>
          <w:b/>
          <w:bCs/>
        </w:rPr>
      </w:pPr>
    </w:p>
    <w:p w14:paraId="11220845" w14:textId="77777777" w:rsidR="00EC5D66" w:rsidRPr="00B26002" w:rsidRDefault="00EC5D66" w:rsidP="00EC5D66">
      <w:pPr>
        <w:rPr>
          <w:rFonts w:eastAsiaTheme="minorEastAsia"/>
          <w:b/>
          <w:bCs/>
        </w:rPr>
      </w:pPr>
      <w:r w:rsidRPr="1EA09544">
        <w:rPr>
          <w:rFonts w:eastAsiaTheme="minorEastAsia"/>
          <w:b/>
          <w:bCs/>
        </w:rPr>
        <w:t>Note: Data collection tools will be developed by SCC and SCI, and shared with the consultant</w:t>
      </w:r>
    </w:p>
    <w:p w14:paraId="61A3F756" w14:textId="77777777" w:rsidR="00EC5D66" w:rsidRPr="00B26002" w:rsidRDefault="00EC5D66" w:rsidP="00EC5D66">
      <w:pPr>
        <w:spacing w:after="0" w:line="240" w:lineRule="auto"/>
        <w:ind w:left="720"/>
        <w:jc w:val="both"/>
        <w:rPr>
          <w:rFonts w:eastAsiaTheme="minorEastAsia"/>
          <w:b/>
          <w:bCs/>
        </w:rPr>
      </w:pPr>
      <w:r w:rsidRPr="1EA09544">
        <w:rPr>
          <w:rFonts w:eastAsiaTheme="minorEastAsia"/>
          <w:b/>
          <w:bCs/>
        </w:rPr>
        <w:t>5.1 Geographic scope</w:t>
      </w:r>
    </w:p>
    <w:p w14:paraId="6A5487E4" w14:textId="77777777" w:rsidR="00EC5D66" w:rsidRPr="00B26002" w:rsidRDefault="00EC5D66" w:rsidP="00EC5D66">
      <w:pPr>
        <w:spacing w:after="0" w:line="240" w:lineRule="auto"/>
        <w:jc w:val="both"/>
        <w:rPr>
          <w:rFonts w:eastAsiaTheme="minorEastAsia"/>
        </w:rPr>
      </w:pPr>
      <w:r w:rsidRPr="1EA09544">
        <w:rPr>
          <w:rFonts w:eastAsiaTheme="minorEastAsia"/>
        </w:rPr>
        <w:t xml:space="preserve">The baseline will cover project implementation sites across four regions </w:t>
      </w:r>
    </w:p>
    <w:p w14:paraId="47EE1403" w14:textId="77777777" w:rsidR="00EC5D66" w:rsidRPr="00B26002" w:rsidRDefault="00EC5D66" w:rsidP="002030C5">
      <w:pPr>
        <w:pStyle w:val="ListParagraph"/>
        <w:numPr>
          <w:ilvl w:val="0"/>
          <w:numId w:val="19"/>
        </w:numPr>
        <w:spacing w:after="0" w:line="240" w:lineRule="auto"/>
        <w:jc w:val="both"/>
        <w:rPr>
          <w:sz w:val="22"/>
          <w:szCs w:val="22"/>
        </w:rPr>
      </w:pPr>
      <w:r w:rsidRPr="1EA09544">
        <w:rPr>
          <w:sz w:val="22"/>
          <w:szCs w:val="22"/>
        </w:rPr>
        <w:t>River Nile</w:t>
      </w:r>
    </w:p>
    <w:p w14:paraId="13829D4C" w14:textId="77777777" w:rsidR="00EC5D66" w:rsidRPr="00B26002" w:rsidRDefault="00EC5D66" w:rsidP="002030C5">
      <w:pPr>
        <w:pStyle w:val="ListParagraph"/>
        <w:numPr>
          <w:ilvl w:val="0"/>
          <w:numId w:val="19"/>
        </w:numPr>
        <w:spacing w:after="0" w:line="240" w:lineRule="auto"/>
        <w:jc w:val="both"/>
        <w:rPr>
          <w:sz w:val="22"/>
          <w:szCs w:val="22"/>
        </w:rPr>
      </w:pPr>
      <w:r w:rsidRPr="1EA09544">
        <w:rPr>
          <w:sz w:val="22"/>
          <w:szCs w:val="22"/>
        </w:rPr>
        <w:t>Sennar</w:t>
      </w:r>
    </w:p>
    <w:p w14:paraId="14D916CC" w14:textId="77777777" w:rsidR="00EC5D66" w:rsidRPr="00B26002" w:rsidRDefault="00EC5D66" w:rsidP="002030C5">
      <w:pPr>
        <w:pStyle w:val="ListParagraph"/>
        <w:numPr>
          <w:ilvl w:val="0"/>
          <w:numId w:val="19"/>
        </w:numPr>
        <w:spacing w:after="0" w:line="240" w:lineRule="auto"/>
        <w:jc w:val="both"/>
        <w:rPr>
          <w:sz w:val="22"/>
          <w:szCs w:val="22"/>
        </w:rPr>
      </w:pPr>
      <w:r w:rsidRPr="45FDC9B1">
        <w:rPr>
          <w:sz w:val="22"/>
          <w:szCs w:val="22"/>
        </w:rPr>
        <w:t>Central Darfur</w:t>
      </w:r>
    </w:p>
    <w:p w14:paraId="674C4DB3" w14:textId="77777777" w:rsidR="00EC5D66" w:rsidRPr="00B26002" w:rsidRDefault="00EC5D66" w:rsidP="002030C5">
      <w:pPr>
        <w:pStyle w:val="ListParagraph"/>
        <w:numPr>
          <w:ilvl w:val="0"/>
          <w:numId w:val="19"/>
        </w:numPr>
        <w:spacing w:after="0" w:line="240" w:lineRule="auto"/>
        <w:rPr>
          <w:sz w:val="22"/>
          <w:szCs w:val="22"/>
        </w:rPr>
      </w:pPr>
      <w:r w:rsidRPr="1EA09544">
        <w:rPr>
          <w:sz w:val="22"/>
          <w:szCs w:val="22"/>
        </w:rPr>
        <w:t>South Kordofan</w:t>
      </w:r>
      <w:r>
        <w:br/>
      </w:r>
    </w:p>
    <w:p w14:paraId="754DB1B4" w14:textId="77777777" w:rsidR="00EC5D66" w:rsidRPr="00B26002" w:rsidRDefault="00EC5D66" w:rsidP="00EC5D66">
      <w:pPr>
        <w:spacing w:after="0" w:line="240" w:lineRule="auto"/>
        <w:jc w:val="both"/>
        <w:rPr>
          <w:rFonts w:eastAsiaTheme="minorEastAsia"/>
        </w:rPr>
      </w:pPr>
      <w:r w:rsidRPr="45FDC9B1">
        <w:rPr>
          <w:rFonts w:eastAsiaTheme="minorEastAsia"/>
        </w:rPr>
        <w:t>At the inception phase, SC Sudan will provide more direct guidance regarding specific implementation sites that should be included in the sample. The methodology must account for access constraints, security risks and remoteness while ensuring representation of all key target groups.</w:t>
      </w:r>
    </w:p>
    <w:p w14:paraId="7D18FF52" w14:textId="77777777" w:rsidR="00EC5D66" w:rsidRPr="00EC5D66" w:rsidRDefault="00EC5D66" w:rsidP="00EC5D66"/>
    <w:p w14:paraId="190D3470" w14:textId="5A73C8B1" w:rsidR="5F745AC6" w:rsidRDefault="5F745AC6" w:rsidP="00F67396">
      <w:pPr>
        <w:pStyle w:val="Heading2"/>
        <w:rPr>
          <w:rFonts w:ascii="Lato" w:hAnsi="Lato"/>
        </w:rPr>
      </w:pPr>
      <w:bookmarkStart w:id="9" w:name="_Toc228376357"/>
      <w:r w:rsidRPr="002E0763">
        <w:rPr>
          <w:rFonts w:ascii="Lato" w:hAnsi="Lato"/>
        </w:rPr>
        <w:t>S</w:t>
      </w:r>
      <w:r w:rsidR="0031457A" w:rsidRPr="002E0763">
        <w:rPr>
          <w:rFonts w:ascii="Lato" w:hAnsi="Lato"/>
        </w:rPr>
        <w:t>ampling</w:t>
      </w:r>
      <w:bookmarkEnd w:id="9"/>
      <w:r w:rsidRPr="002E0763">
        <w:rPr>
          <w:rFonts w:ascii="Lato" w:hAnsi="Lato"/>
        </w:rPr>
        <w:t xml:space="preserve"> </w:t>
      </w:r>
    </w:p>
    <w:p w14:paraId="2589BD9D" w14:textId="77777777" w:rsidR="0093707A" w:rsidRPr="00B26002" w:rsidRDefault="0093707A" w:rsidP="0093707A">
      <w:pPr>
        <w:pStyle w:val="DocumentSubtitle"/>
        <w:rPr>
          <w:rFonts w:asciiTheme="minorHAnsi" w:eastAsiaTheme="minorEastAsia" w:hAnsiTheme="minorHAnsi"/>
          <w:b w:val="0"/>
          <w:color w:val="auto"/>
          <w:sz w:val="22"/>
        </w:rPr>
      </w:pPr>
      <w:r w:rsidRPr="45FDC9B1">
        <w:rPr>
          <w:rFonts w:asciiTheme="minorHAnsi" w:eastAsiaTheme="minorEastAsia" w:hAnsiTheme="minorHAnsi"/>
          <w:b w:val="0"/>
          <w:color w:val="auto"/>
          <w:sz w:val="22"/>
        </w:rPr>
        <w:t xml:space="preserve">The consultant is required to develop a comprehensive sampling methodology covering both quantitative and qualitative components. The technical proposal must include a proposed sample size table disaggregated by state, target group </w:t>
      </w:r>
      <w:r w:rsidRPr="45FDC9B1">
        <w:rPr>
          <w:rFonts w:asciiTheme="minorHAnsi" w:eastAsiaTheme="minorEastAsia" w:hAnsiTheme="minorHAnsi"/>
          <w:sz w:val="22"/>
        </w:rPr>
        <w:t>(girls and boys 6-9; 10-14; 15-19 and male and female parents/caregivers)</w:t>
      </w:r>
      <w:r w:rsidRPr="45FDC9B1">
        <w:rPr>
          <w:rFonts w:asciiTheme="minorHAnsi" w:eastAsiaTheme="minorEastAsia" w:hAnsiTheme="minorHAnsi"/>
          <w:b w:val="0"/>
          <w:color w:val="auto"/>
          <w:sz w:val="22"/>
        </w:rPr>
        <w:t>, and data collection method.</w:t>
      </w:r>
    </w:p>
    <w:p w14:paraId="303BF040" w14:textId="77777777" w:rsidR="0093707A" w:rsidRPr="00B26002" w:rsidRDefault="0093707A" w:rsidP="0093707A">
      <w:pPr>
        <w:rPr>
          <w:rFonts w:eastAsiaTheme="minorEastAsia"/>
        </w:rPr>
      </w:pPr>
    </w:p>
    <w:p w14:paraId="067C9448" w14:textId="3A33B0D7" w:rsidR="0093707A" w:rsidRPr="00B26002" w:rsidRDefault="0093707A" w:rsidP="0093707A">
      <w:pPr>
        <w:ind w:left="540"/>
        <w:rPr>
          <w:rFonts w:eastAsiaTheme="minorEastAsia"/>
          <w:b/>
          <w:bCs/>
        </w:rPr>
      </w:pPr>
      <w:r w:rsidRPr="1EA09544">
        <w:rPr>
          <w:rFonts w:eastAsiaTheme="minorEastAsia"/>
          <w:b/>
          <w:bCs/>
        </w:rPr>
        <w:t>1 Quantitative &amp; Qualitative Sampling Requirements</w:t>
      </w:r>
    </w:p>
    <w:p w14:paraId="74513724" w14:textId="77777777" w:rsidR="0093707A" w:rsidRPr="00B26002" w:rsidRDefault="0093707A" w:rsidP="0093707A">
      <w:pPr>
        <w:rPr>
          <w:rFonts w:eastAsiaTheme="minorEastAsia"/>
        </w:rPr>
      </w:pPr>
      <w:r w:rsidRPr="1EA09544">
        <w:rPr>
          <w:rFonts w:eastAsiaTheme="minorEastAsia"/>
        </w:rPr>
        <w:t>The sampling design must</w:t>
      </w:r>
    </w:p>
    <w:p w14:paraId="6ABD47A0" w14:textId="77777777" w:rsidR="0093707A" w:rsidRPr="00B26002" w:rsidRDefault="0093707A" w:rsidP="002030C5">
      <w:pPr>
        <w:pStyle w:val="ListParagraph"/>
        <w:numPr>
          <w:ilvl w:val="0"/>
          <w:numId w:val="20"/>
        </w:numPr>
        <w:spacing w:after="160" w:line="278" w:lineRule="auto"/>
        <w:rPr>
          <w:sz w:val="22"/>
          <w:szCs w:val="22"/>
          <w:lang w:val="en-GB"/>
        </w:rPr>
      </w:pPr>
      <w:r w:rsidRPr="1EA09544">
        <w:rPr>
          <w:sz w:val="22"/>
          <w:szCs w:val="22"/>
          <w:lang w:val="en-GB"/>
        </w:rPr>
        <w:t>Ensure statistical representation at the appropriate level (State, Sex, age, etc)</w:t>
      </w:r>
    </w:p>
    <w:p w14:paraId="7A71C686" w14:textId="77777777" w:rsidR="0093707A" w:rsidRPr="00B26002" w:rsidRDefault="0093707A" w:rsidP="002030C5">
      <w:pPr>
        <w:pStyle w:val="ListParagraph"/>
        <w:numPr>
          <w:ilvl w:val="0"/>
          <w:numId w:val="20"/>
        </w:numPr>
        <w:spacing w:after="160" w:line="278" w:lineRule="auto"/>
        <w:rPr>
          <w:sz w:val="22"/>
          <w:szCs w:val="22"/>
          <w:lang w:val="en-GB"/>
        </w:rPr>
      </w:pPr>
      <w:r w:rsidRPr="1EA09544">
        <w:rPr>
          <w:sz w:val="22"/>
          <w:szCs w:val="22"/>
          <w:lang w:val="en-GB"/>
        </w:rPr>
        <w:t>Use a confidence level of 95% and with a justified margin of error</w:t>
      </w:r>
    </w:p>
    <w:p w14:paraId="79D9F71D" w14:textId="77777777" w:rsidR="0093707A" w:rsidRPr="00B26002" w:rsidRDefault="0093707A" w:rsidP="002030C5">
      <w:pPr>
        <w:pStyle w:val="ListParagraph"/>
        <w:numPr>
          <w:ilvl w:val="0"/>
          <w:numId w:val="20"/>
        </w:numPr>
        <w:spacing w:after="0" w:line="278" w:lineRule="auto"/>
        <w:rPr>
          <w:sz w:val="22"/>
          <w:szCs w:val="22"/>
          <w:lang w:val="en-GB"/>
        </w:rPr>
      </w:pPr>
      <w:r w:rsidRPr="1EA09544">
        <w:rPr>
          <w:sz w:val="22"/>
          <w:szCs w:val="22"/>
          <w:lang w:val="en-GB"/>
        </w:rPr>
        <w:t>Must apply a probability-based sampling (</w:t>
      </w:r>
      <w:proofErr w:type="spellStart"/>
      <w:r w:rsidRPr="1EA09544">
        <w:rPr>
          <w:sz w:val="22"/>
          <w:szCs w:val="22"/>
          <w:lang w:val="en-GB"/>
        </w:rPr>
        <w:t>eg.</w:t>
      </w:r>
      <w:proofErr w:type="spellEnd"/>
      <w:r w:rsidRPr="1EA09544">
        <w:rPr>
          <w:sz w:val="22"/>
          <w:szCs w:val="22"/>
          <w:lang w:val="en-GB"/>
        </w:rPr>
        <w:t xml:space="preserve"> Stratified sampling including Age groups, Sex, Schooling status, State, etc.)</w:t>
      </w:r>
    </w:p>
    <w:p w14:paraId="39EA1E3A" w14:textId="77777777" w:rsidR="0093707A" w:rsidRPr="00B26002" w:rsidRDefault="0093707A" w:rsidP="0093707A">
      <w:pPr>
        <w:spacing w:after="0"/>
        <w:rPr>
          <w:rFonts w:eastAsiaTheme="minorEastAsia"/>
        </w:rPr>
      </w:pPr>
      <w:r w:rsidRPr="1EA09544">
        <w:rPr>
          <w:rFonts w:eastAsiaTheme="minorEastAsia"/>
        </w:rPr>
        <w:t>For qualitative sampling, the consultant should propose purposive sampling strategies ensuring inclusion of diverse groups with adequate number of FGD and KII per state.</w:t>
      </w:r>
    </w:p>
    <w:p w14:paraId="6596794D" w14:textId="77777777" w:rsidR="0093707A" w:rsidRPr="00B26002" w:rsidRDefault="0093707A" w:rsidP="0093707A">
      <w:pPr>
        <w:spacing w:after="0"/>
        <w:rPr>
          <w:rFonts w:eastAsiaTheme="minorEastAsia"/>
        </w:rPr>
      </w:pPr>
    </w:p>
    <w:p w14:paraId="58B85DD5" w14:textId="77777777" w:rsidR="0093707A" w:rsidRPr="00B26002" w:rsidRDefault="0093707A" w:rsidP="0093707A">
      <w:pPr>
        <w:spacing w:after="0"/>
        <w:rPr>
          <w:rFonts w:eastAsiaTheme="minorEastAsia"/>
        </w:rPr>
      </w:pPr>
      <w:r w:rsidRPr="1EA09544">
        <w:rPr>
          <w:rFonts w:eastAsiaTheme="minorEastAsia"/>
        </w:rPr>
        <w:t>A detailed sampling framework must be included in the inception report subject to approval by SCC and SC Sudan.</w:t>
      </w:r>
    </w:p>
    <w:p w14:paraId="33F48C92" w14:textId="77777777" w:rsidR="0093707A" w:rsidRPr="00B26002" w:rsidRDefault="0093707A" w:rsidP="0093707A">
      <w:pPr>
        <w:pStyle w:val="DocumentSubtitle"/>
        <w:rPr>
          <w:rFonts w:asciiTheme="minorHAnsi" w:eastAsiaTheme="minorEastAsia" w:hAnsiTheme="minorHAnsi"/>
          <w:b w:val="0"/>
          <w:color w:val="auto"/>
          <w:sz w:val="22"/>
        </w:rPr>
      </w:pPr>
    </w:p>
    <w:p w14:paraId="3C01A0FC" w14:textId="77777777" w:rsidR="0093707A" w:rsidRPr="0093707A" w:rsidRDefault="0093707A" w:rsidP="0093707A"/>
    <w:p w14:paraId="215D4CDC" w14:textId="65CC916A" w:rsidR="00E971CA" w:rsidRDefault="00E84974" w:rsidP="00584A9B">
      <w:pPr>
        <w:pStyle w:val="Heading1"/>
      </w:pPr>
      <w:bookmarkStart w:id="10" w:name="_Toc228376358"/>
      <w:r w:rsidRPr="002E0763">
        <w:lastRenderedPageBreak/>
        <w:t xml:space="preserve">Ethical </w:t>
      </w:r>
      <w:r w:rsidR="00B10D8F" w:rsidRPr="002E0763">
        <w:t>C</w:t>
      </w:r>
      <w:r w:rsidRPr="002E0763">
        <w:t>onsideration</w:t>
      </w:r>
      <w:r w:rsidR="002030C5">
        <w:t>s</w:t>
      </w:r>
      <w:bookmarkEnd w:id="10"/>
    </w:p>
    <w:p w14:paraId="3171AFFD" w14:textId="77777777" w:rsidR="002030C5" w:rsidRPr="00B26002" w:rsidRDefault="002030C5" w:rsidP="002030C5">
      <w:pPr>
        <w:spacing w:after="0" w:line="240" w:lineRule="auto"/>
        <w:jc w:val="both"/>
        <w:rPr>
          <w:rFonts w:eastAsiaTheme="minorEastAsia"/>
        </w:rPr>
      </w:pPr>
    </w:p>
    <w:p w14:paraId="717955B3" w14:textId="77777777" w:rsidR="002030C5" w:rsidRPr="00B26002" w:rsidRDefault="002030C5" w:rsidP="002030C5">
      <w:pPr>
        <w:spacing w:after="0" w:line="240" w:lineRule="auto"/>
        <w:ind w:left="540"/>
        <w:jc w:val="both"/>
        <w:rPr>
          <w:rFonts w:eastAsiaTheme="minorEastAsia"/>
        </w:rPr>
      </w:pPr>
      <w:r w:rsidRPr="1EA09544">
        <w:rPr>
          <w:rFonts w:eastAsiaTheme="minorEastAsia"/>
        </w:rPr>
        <w:t xml:space="preserve">It is expected that the evaluation will adhere to ethical guidelines as outlined in evaluation association (e.g., the American Evaluation Association’s Guiding Principles for Evaluators). </w:t>
      </w:r>
    </w:p>
    <w:p w14:paraId="56D9973B" w14:textId="77777777" w:rsidR="002030C5" w:rsidRPr="00B26002" w:rsidRDefault="002030C5" w:rsidP="002030C5">
      <w:pPr>
        <w:spacing w:after="0" w:line="240" w:lineRule="auto"/>
        <w:ind w:left="540"/>
        <w:jc w:val="both"/>
        <w:rPr>
          <w:rFonts w:eastAsiaTheme="minorEastAsia"/>
        </w:rPr>
      </w:pPr>
    </w:p>
    <w:p w14:paraId="748B9F27" w14:textId="77777777" w:rsidR="002030C5" w:rsidRPr="00B26002" w:rsidRDefault="002030C5" w:rsidP="002030C5">
      <w:pPr>
        <w:spacing w:after="0" w:line="240" w:lineRule="auto"/>
        <w:ind w:left="540"/>
        <w:jc w:val="both"/>
        <w:rPr>
          <w:rFonts w:eastAsiaTheme="minorEastAsia"/>
        </w:rPr>
      </w:pPr>
      <w:r w:rsidRPr="1EA09544">
        <w:rPr>
          <w:rFonts w:eastAsiaTheme="minorEastAsia"/>
        </w:rPr>
        <w:t>It is also expected that this evaluation will be:</w:t>
      </w:r>
    </w:p>
    <w:p w14:paraId="2B658A83" w14:textId="77777777" w:rsidR="002030C5" w:rsidRPr="00B26002" w:rsidRDefault="002030C5" w:rsidP="002030C5">
      <w:pPr>
        <w:spacing w:after="0" w:line="240" w:lineRule="auto"/>
        <w:jc w:val="both"/>
        <w:rPr>
          <w:rFonts w:eastAsiaTheme="minorEastAsia"/>
        </w:rPr>
      </w:pPr>
    </w:p>
    <w:p w14:paraId="717F9A6E" w14:textId="77777777" w:rsidR="002030C5" w:rsidRPr="00B26002" w:rsidRDefault="002030C5" w:rsidP="002030C5">
      <w:pPr>
        <w:pStyle w:val="ListParagraph"/>
        <w:numPr>
          <w:ilvl w:val="0"/>
          <w:numId w:val="13"/>
        </w:numPr>
        <w:spacing w:after="0" w:line="240" w:lineRule="auto"/>
        <w:ind w:left="720"/>
        <w:jc w:val="both"/>
        <w:rPr>
          <w:i w:val="0"/>
          <w:iCs w:val="0"/>
          <w:sz w:val="22"/>
          <w:szCs w:val="22"/>
        </w:rPr>
      </w:pPr>
      <w:r w:rsidRPr="1EA09544">
        <w:rPr>
          <w:sz w:val="22"/>
          <w:szCs w:val="22"/>
        </w:rPr>
        <w:t xml:space="preserve">Child participatory. Children should be meaningfully involved in the evaluation as a holistic process and not only as informants. </w:t>
      </w:r>
    </w:p>
    <w:p w14:paraId="47545BCE" w14:textId="77777777" w:rsidR="002030C5" w:rsidRPr="00B26002" w:rsidRDefault="002030C5" w:rsidP="002030C5">
      <w:pPr>
        <w:pStyle w:val="ListParagraph"/>
        <w:numPr>
          <w:ilvl w:val="0"/>
          <w:numId w:val="13"/>
        </w:numPr>
        <w:spacing w:after="0" w:line="240" w:lineRule="auto"/>
        <w:ind w:left="720"/>
        <w:jc w:val="both"/>
        <w:rPr>
          <w:i w:val="0"/>
          <w:iCs w:val="0"/>
          <w:color w:val="000000" w:themeColor="text1"/>
          <w:sz w:val="22"/>
          <w:szCs w:val="22"/>
        </w:rPr>
      </w:pPr>
      <w:r w:rsidRPr="1EA09544">
        <w:rPr>
          <w:color w:val="000000" w:themeColor="text1"/>
          <w:sz w:val="22"/>
          <w:szCs w:val="22"/>
        </w:rPr>
        <w:t>Inclusive. Ensure that children from different ethnic, social and religious backgrounds have the chance to participate, as well as children with disabilities and children who may be excluded or discriminated against in their community.</w:t>
      </w:r>
    </w:p>
    <w:p w14:paraId="0A52D2C5" w14:textId="77777777" w:rsidR="002030C5" w:rsidRPr="00B26002" w:rsidRDefault="002030C5" w:rsidP="002030C5">
      <w:pPr>
        <w:pStyle w:val="ListParagraph"/>
        <w:numPr>
          <w:ilvl w:val="0"/>
          <w:numId w:val="13"/>
        </w:numPr>
        <w:spacing w:after="0" w:line="240" w:lineRule="auto"/>
        <w:ind w:left="720"/>
        <w:jc w:val="both"/>
        <w:rPr>
          <w:i w:val="0"/>
          <w:iCs w:val="0"/>
          <w:color w:val="000000" w:themeColor="text1"/>
          <w:sz w:val="22"/>
          <w:szCs w:val="22"/>
        </w:rPr>
      </w:pPr>
      <w:r w:rsidRPr="1EA09544">
        <w:rPr>
          <w:color w:val="000000" w:themeColor="text1"/>
          <w:sz w:val="22"/>
          <w:szCs w:val="22"/>
        </w:rPr>
        <w:t>Ethical: The evaluation must be guided by the following ethical considerations:</w:t>
      </w:r>
    </w:p>
    <w:p w14:paraId="266C7662" w14:textId="77777777" w:rsidR="002030C5" w:rsidRPr="00B26002" w:rsidRDefault="002030C5" w:rsidP="002030C5">
      <w:pPr>
        <w:pStyle w:val="ListParagraph"/>
        <w:numPr>
          <w:ilvl w:val="0"/>
          <w:numId w:val="21"/>
        </w:numPr>
        <w:tabs>
          <w:tab w:val="clear" w:pos="360"/>
        </w:tabs>
        <w:spacing w:before="120" w:after="0" w:line="240" w:lineRule="auto"/>
        <w:ind w:left="1440" w:hanging="360"/>
        <w:jc w:val="both"/>
        <w:rPr>
          <w:i w:val="0"/>
          <w:iCs w:val="0"/>
          <w:color w:val="000000" w:themeColor="text1"/>
          <w:sz w:val="22"/>
          <w:szCs w:val="22"/>
        </w:rPr>
      </w:pPr>
      <w:r w:rsidRPr="1EA09544">
        <w:rPr>
          <w:color w:val="000000" w:themeColor="text1"/>
          <w:sz w:val="22"/>
          <w:szCs w:val="22"/>
        </w:rPr>
        <w:t>Respect for People - evaluators respect the security, dignity and self-worth of respondents, project participants, clients, and other evaluation stakeholders.</w:t>
      </w:r>
    </w:p>
    <w:p w14:paraId="2A064487" w14:textId="77777777" w:rsidR="002030C5" w:rsidRPr="00B26002" w:rsidRDefault="002030C5" w:rsidP="002030C5">
      <w:pPr>
        <w:numPr>
          <w:ilvl w:val="1"/>
          <w:numId w:val="13"/>
        </w:numPr>
        <w:spacing w:before="120" w:after="0" w:line="240" w:lineRule="auto"/>
        <w:jc w:val="both"/>
        <w:rPr>
          <w:rFonts w:eastAsiaTheme="minorEastAsia"/>
        </w:rPr>
      </w:pPr>
      <w:r w:rsidRPr="45FDC9B1">
        <w:rPr>
          <w:rFonts w:eastAsiaTheme="minorEastAsia"/>
        </w:rPr>
        <w:t>Informed Consent - all participants are expected to provide informed consent /assent following standard and pre-agreed upon consent /</w:t>
      </w:r>
      <w:proofErr w:type="gramStart"/>
      <w:r w:rsidRPr="45FDC9B1">
        <w:rPr>
          <w:rFonts w:eastAsiaTheme="minorEastAsia"/>
        </w:rPr>
        <w:t>assent  protocols</w:t>
      </w:r>
      <w:proofErr w:type="gramEnd"/>
      <w:r w:rsidRPr="45FDC9B1">
        <w:rPr>
          <w:rFonts w:eastAsiaTheme="minorEastAsia"/>
        </w:rPr>
        <w:t xml:space="preserve">. This is to ensure that they can decide in a conscious, deliberate way whether they want to participate. </w:t>
      </w:r>
    </w:p>
    <w:p w14:paraId="4D7FA7FD" w14:textId="77777777" w:rsidR="002030C5" w:rsidRPr="00B26002" w:rsidRDefault="002030C5" w:rsidP="002030C5">
      <w:pPr>
        <w:pStyle w:val="ListParagraph"/>
        <w:numPr>
          <w:ilvl w:val="1"/>
          <w:numId w:val="5"/>
        </w:numPr>
        <w:spacing w:after="0" w:line="240" w:lineRule="auto"/>
        <w:ind w:left="720"/>
        <w:jc w:val="both"/>
        <w:rPr>
          <w:i w:val="0"/>
          <w:iCs w:val="0"/>
          <w:color w:val="000000" w:themeColor="text1"/>
          <w:sz w:val="22"/>
          <w:szCs w:val="22"/>
        </w:rPr>
      </w:pPr>
      <w:r w:rsidRPr="1EA09544">
        <w:rPr>
          <w:color w:val="000000" w:themeColor="text1"/>
          <w:sz w:val="22"/>
          <w:szCs w:val="22"/>
        </w:rPr>
        <w:t>Child safeguarding – demonstrating the highest standards of behavior towards children</w:t>
      </w:r>
    </w:p>
    <w:p w14:paraId="355C708C" w14:textId="77777777" w:rsidR="002030C5" w:rsidRPr="00B26002" w:rsidRDefault="002030C5" w:rsidP="002030C5">
      <w:pPr>
        <w:pStyle w:val="ListParagraph"/>
        <w:numPr>
          <w:ilvl w:val="1"/>
          <w:numId w:val="5"/>
        </w:numPr>
        <w:spacing w:after="0" w:line="240" w:lineRule="auto"/>
        <w:ind w:left="720"/>
        <w:jc w:val="both"/>
        <w:rPr>
          <w:i w:val="0"/>
          <w:iCs w:val="0"/>
          <w:color w:val="000000" w:themeColor="text1"/>
          <w:sz w:val="22"/>
          <w:szCs w:val="22"/>
        </w:rPr>
      </w:pPr>
      <w:r w:rsidRPr="1EA09544">
        <w:rPr>
          <w:color w:val="000000" w:themeColor="text1"/>
          <w:sz w:val="22"/>
          <w:szCs w:val="22"/>
        </w:rPr>
        <w:t>Sensitive – to child rights, gender, inclusion and cultural contexts</w:t>
      </w:r>
    </w:p>
    <w:p w14:paraId="36568A52" w14:textId="77777777" w:rsidR="002030C5" w:rsidRPr="00B26002" w:rsidRDefault="002030C5" w:rsidP="002030C5">
      <w:pPr>
        <w:pStyle w:val="ListParagraph"/>
        <w:numPr>
          <w:ilvl w:val="1"/>
          <w:numId w:val="5"/>
        </w:numPr>
        <w:spacing w:after="0" w:line="240" w:lineRule="auto"/>
        <w:ind w:left="720"/>
        <w:jc w:val="both"/>
        <w:rPr>
          <w:i w:val="0"/>
          <w:iCs w:val="0"/>
          <w:color w:val="000000" w:themeColor="text1"/>
          <w:sz w:val="22"/>
          <w:szCs w:val="22"/>
        </w:rPr>
      </w:pPr>
      <w:r w:rsidRPr="1EA09544">
        <w:rPr>
          <w:color w:val="000000" w:themeColor="text1"/>
          <w:sz w:val="22"/>
          <w:szCs w:val="22"/>
        </w:rPr>
        <w:t xml:space="preserve">Openness - of information </w:t>
      </w:r>
      <w:proofErr w:type="gramStart"/>
      <w:r w:rsidRPr="1EA09544">
        <w:rPr>
          <w:color w:val="000000" w:themeColor="text1"/>
          <w:sz w:val="22"/>
          <w:szCs w:val="22"/>
        </w:rPr>
        <w:t>given,</w:t>
      </w:r>
      <w:proofErr w:type="gramEnd"/>
      <w:r w:rsidRPr="1EA09544">
        <w:rPr>
          <w:color w:val="000000" w:themeColor="text1"/>
          <w:sz w:val="22"/>
          <w:szCs w:val="22"/>
        </w:rPr>
        <w:t xml:space="preserve"> to the highest possible degree to all </w:t>
      </w:r>
      <w:proofErr w:type="gramStart"/>
      <w:r w:rsidRPr="1EA09544">
        <w:rPr>
          <w:color w:val="000000" w:themeColor="text1"/>
          <w:sz w:val="22"/>
          <w:szCs w:val="22"/>
        </w:rPr>
        <w:t>involved parties</w:t>
      </w:r>
      <w:proofErr w:type="gramEnd"/>
    </w:p>
    <w:p w14:paraId="31052F00" w14:textId="77777777" w:rsidR="002030C5" w:rsidRPr="00B26002" w:rsidRDefault="002030C5" w:rsidP="002030C5">
      <w:pPr>
        <w:pStyle w:val="ListParagraph"/>
        <w:numPr>
          <w:ilvl w:val="1"/>
          <w:numId w:val="5"/>
        </w:numPr>
        <w:spacing w:after="0" w:line="240" w:lineRule="auto"/>
        <w:ind w:left="720"/>
        <w:jc w:val="both"/>
        <w:rPr>
          <w:i w:val="0"/>
          <w:iCs w:val="0"/>
          <w:color w:val="000000" w:themeColor="text1"/>
          <w:sz w:val="22"/>
          <w:szCs w:val="22"/>
        </w:rPr>
      </w:pPr>
      <w:r w:rsidRPr="1EA09544">
        <w:rPr>
          <w:color w:val="000000" w:themeColor="text1"/>
          <w:sz w:val="22"/>
          <w:szCs w:val="22"/>
        </w:rPr>
        <w:t xml:space="preserve">Confidentiality and data protection - measures will be put in place to protect the identity of all participants and any other information that may put them or others at risk. </w:t>
      </w:r>
    </w:p>
    <w:p w14:paraId="2EE8EA38" w14:textId="77777777" w:rsidR="002030C5" w:rsidRPr="00B26002" w:rsidRDefault="002030C5" w:rsidP="002030C5">
      <w:pPr>
        <w:pStyle w:val="ListParagraph"/>
        <w:numPr>
          <w:ilvl w:val="1"/>
          <w:numId w:val="5"/>
        </w:numPr>
        <w:spacing w:after="0" w:line="240" w:lineRule="auto"/>
        <w:ind w:left="720"/>
        <w:jc w:val="both"/>
        <w:rPr>
          <w:i w:val="0"/>
          <w:iCs w:val="0"/>
          <w:color w:val="000000" w:themeColor="text1"/>
          <w:sz w:val="22"/>
          <w:szCs w:val="22"/>
        </w:rPr>
      </w:pPr>
      <w:r w:rsidRPr="1EA09544">
        <w:rPr>
          <w:color w:val="000000" w:themeColor="text1"/>
          <w:sz w:val="22"/>
          <w:szCs w:val="22"/>
        </w:rPr>
        <w:t>Reliability and independence - the evaluation should be conducted so that findings and conclusions are correct and trustworthy</w:t>
      </w:r>
    </w:p>
    <w:p w14:paraId="386E2A4E" w14:textId="77777777" w:rsidR="002030C5" w:rsidRPr="00B26002" w:rsidRDefault="002030C5" w:rsidP="002030C5">
      <w:pPr>
        <w:pStyle w:val="ListParagraph"/>
        <w:numPr>
          <w:ilvl w:val="1"/>
          <w:numId w:val="5"/>
        </w:numPr>
        <w:spacing w:after="0" w:line="240" w:lineRule="auto"/>
        <w:ind w:left="720"/>
        <w:jc w:val="both"/>
        <w:rPr>
          <w:i w:val="0"/>
          <w:iCs w:val="0"/>
          <w:color w:val="000000" w:themeColor="text1"/>
          <w:sz w:val="22"/>
          <w:szCs w:val="22"/>
        </w:rPr>
      </w:pPr>
      <w:r w:rsidRPr="1EA09544">
        <w:rPr>
          <w:color w:val="000000" w:themeColor="text1"/>
          <w:sz w:val="22"/>
          <w:szCs w:val="22"/>
        </w:rPr>
        <w:t>Integrity/honesty - evaluators display honesty and integrity in their own behavior and attempt to ensure honesty and integrity of the entire evaluation process.</w:t>
      </w:r>
    </w:p>
    <w:p w14:paraId="7559C282" w14:textId="77777777" w:rsidR="002030C5" w:rsidRDefault="002030C5" w:rsidP="002030C5">
      <w:pPr>
        <w:pStyle w:val="ListParagraph"/>
        <w:numPr>
          <w:ilvl w:val="1"/>
          <w:numId w:val="5"/>
        </w:numPr>
        <w:spacing w:after="0" w:line="240" w:lineRule="auto"/>
        <w:ind w:left="720"/>
        <w:jc w:val="both"/>
        <w:rPr>
          <w:color w:val="000000" w:themeColor="text1"/>
          <w:sz w:val="22"/>
          <w:szCs w:val="22"/>
        </w:rPr>
      </w:pPr>
      <w:r w:rsidRPr="1EA09544">
        <w:rPr>
          <w:color w:val="000000" w:themeColor="text1"/>
          <w:sz w:val="22"/>
          <w:szCs w:val="22"/>
        </w:rPr>
        <w:t>Responsibilities for general and public welfare - evaluators articulate and consider the diversity of general and public interests and values that may be related to the evaluation.</w:t>
      </w:r>
    </w:p>
    <w:p w14:paraId="30B8FF20" w14:textId="77777777" w:rsidR="00611F56" w:rsidRPr="002E0763" w:rsidRDefault="00611F56" w:rsidP="00765501">
      <w:pPr>
        <w:rPr>
          <w:rFonts w:ascii="Lato" w:hAnsi="Lato" w:cstheme="minorHAnsi"/>
          <w:color w:val="0070C0"/>
        </w:rPr>
      </w:pPr>
    </w:p>
    <w:p w14:paraId="4CBC658E" w14:textId="2BFAB482" w:rsidR="00FD2D78" w:rsidRDefault="00FD2D78" w:rsidP="003D5B3F">
      <w:pPr>
        <w:pStyle w:val="Heading1"/>
        <w:rPr>
          <w:rFonts w:ascii="Lato" w:hAnsi="Lato"/>
        </w:rPr>
      </w:pPr>
      <w:bookmarkStart w:id="11" w:name="_Toc228376359"/>
      <w:r w:rsidRPr="002E0763">
        <w:rPr>
          <w:rFonts w:ascii="Lato" w:hAnsi="Lato"/>
        </w:rPr>
        <w:t xml:space="preserve">Expected </w:t>
      </w:r>
      <w:r w:rsidR="00B10D8F" w:rsidRPr="002E0763">
        <w:rPr>
          <w:rFonts w:ascii="Lato" w:hAnsi="Lato"/>
        </w:rPr>
        <w:t>D</w:t>
      </w:r>
      <w:r w:rsidRPr="002E0763">
        <w:rPr>
          <w:rFonts w:ascii="Lato" w:hAnsi="Lato"/>
        </w:rPr>
        <w:t>eliverables</w:t>
      </w:r>
      <w:bookmarkEnd w:id="11"/>
    </w:p>
    <w:p w14:paraId="449BC5A1" w14:textId="77777777" w:rsidR="00F17DF5" w:rsidRDefault="00F17DF5" w:rsidP="00F17DF5">
      <w:pPr>
        <w:rPr>
          <w:rFonts w:eastAsiaTheme="minorEastAsia"/>
        </w:rPr>
      </w:pPr>
      <w:r w:rsidRPr="1EA09544">
        <w:rPr>
          <w:rFonts w:eastAsiaTheme="minorEastAsia"/>
        </w:rPr>
        <w:t>The study deliverables and tentative timeline (subject to the commencement date of the study) are outlined below. The study team lead, and the SC MEAL Manager will agree on final milestones and deadlines at the inception phase.</w:t>
      </w:r>
    </w:p>
    <w:p w14:paraId="7FE84A96" w14:textId="77777777" w:rsidR="00C61107" w:rsidRDefault="00C61107" w:rsidP="00F17DF5">
      <w:pPr>
        <w:rPr>
          <w:rFonts w:eastAsiaTheme="minorEastAsia"/>
        </w:rPr>
      </w:pPr>
    </w:p>
    <w:tbl>
      <w:tblPr>
        <w:tblStyle w:val="TableGrid1"/>
        <w:tblW w:w="9350" w:type="dxa"/>
        <w:tblLook w:val="04A0" w:firstRow="1" w:lastRow="0" w:firstColumn="1" w:lastColumn="0" w:noHBand="0" w:noVBand="1"/>
      </w:tblPr>
      <w:tblGrid>
        <w:gridCol w:w="7706"/>
        <w:gridCol w:w="1644"/>
      </w:tblGrid>
      <w:tr w:rsidR="00142011" w:rsidRPr="00B26002" w14:paraId="4376798B" w14:textId="77777777" w:rsidTr="00FA0B8A">
        <w:tc>
          <w:tcPr>
            <w:tcW w:w="7706" w:type="dxa"/>
          </w:tcPr>
          <w:p w14:paraId="63066D31" w14:textId="77777777" w:rsidR="00142011" w:rsidRPr="003F0072" w:rsidRDefault="00142011" w:rsidP="00FA0B8A">
            <w:pPr>
              <w:rPr>
                <w:rFonts w:eastAsiaTheme="minorEastAsia"/>
                <w:b/>
                <w:bCs/>
              </w:rPr>
            </w:pPr>
            <w:r w:rsidRPr="003F0072">
              <w:rPr>
                <w:rFonts w:eastAsiaTheme="minorEastAsia"/>
                <w:b/>
                <w:bCs/>
              </w:rPr>
              <w:t>Deliverable / Key task</w:t>
            </w:r>
          </w:p>
        </w:tc>
        <w:tc>
          <w:tcPr>
            <w:tcW w:w="1644" w:type="dxa"/>
          </w:tcPr>
          <w:p w14:paraId="0897D296" w14:textId="77777777" w:rsidR="00142011" w:rsidRPr="003F0072" w:rsidRDefault="00142011" w:rsidP="00FA0B8A">
            <w:pPr>
              <w:rPr>
                <w:rFonts w:eastAsiaTheme="minorEastAsia"/>
                <w:b/>
                <w:bCs/>
              </w:rPr>
            </w:pPr>
            <w:r w:rsidRPr="003F0072">
              <w:rPr>
                <w:rFonts w:eastAsiaTheme="minorEastAsia"/>
                <w:b/>
                <w:bCs/>
              </w:rPr>
              <w:t>Timeline</w:t>
            </w:r>
          </w:p>
        </w:tc>
      </w:tr>
      <w:tr w:rsidR="0028094C" w:rsidRPr="00B26002" w14:paraId="264BBECB" w14:textId="77777777" w:rsidTr="00FA0B8A">
        <w:tc>
          <w:tcPr>
            <w:tcW w:w="7706" w:type="dxa"/>
          </w:tcPr>
          <w:p w14:paraId="5EB9BE18" w14:textId="1EB7940F" w:rsidR="0028094C" w:rsidRPr="003F0072" w:rsidRDefault="0028094C" w:rsidP="00BD537A">
            <w:pPr>
              <w:pStyle w:val="Default"/>
              <w:rPr>
                <w:sz w:val="22"/>
                <w:szCs w:val="22"/>
              </w:rPr>
            </w:pPr>
            <w:r>
              <w:rPr>
                <w:sz w:val="22"/>
                <w:szCs w:val="22"/>
              </w:rPr>
              <w:t xml:space="preserve">PRs for assigning </w:t>
            </w:r>
            <w:proofErr w:type="gramStart"/>
            <w:r>
              <w:rPr>
                <w:sz w:val="22"/>
                <w:szCs w:val="22"/>
              </w:rPr>
              <w:t>consultant</w:t>
            </w:r>
            <w:proofErr w:type="gramEnd"/>
            <w:r>
              <w:rPr>
                <w:sz w:val="22"/>
                <w:szCs w:val="22"/>
              </w:rPr>
              <w:t xml:space="preserve"> are </w:t>
            </w:r>
            <w:r w:rsidR="00DB3FFA">
              <w:rPr>
                <w:sz w:val="22"/>
                <w:szCs w:val="22"/>
              </w:rPr>
              <w:t>raised,</w:t>
            </w:r>
            <w:r>
              <w:rPr>
                <w:sz w:val="22"/>
                <w:szCs w:val="22"/>
              </w:rPr>
              <w:t xml:space="preserve"> &amp; advertisement to take not more than two weeks </w:t>
            </w:r>
          </w:p>
        </w:tc>
        <w:tc>
          <w:tcPr>
            <w:tcW w:w="1644" w:type="dxa"/>
          </w:tcPr>
          <w:p w14:paraId="16BE86F2" w14:textId="64237586" w:rsidR="0028094C" w:rsidRPr="003F0072" w:rsidRDefault="0028094C" w:rsidP="00FA0B8A">
            <w:pPr>
              <w:rPr>
                <w:rFonts w:eastAsiaTheme="minorEastAsia"/>
                <w:b/>
                <w:bCs/>
              </w:rPr>
            </w:pPr>
            <w:r>
              <w:rPr>
                <w:rFonts w:eastAsiaTheme="minorEastAsia"/>
                <w:b/>
                <w:bCs/>
              </w:rPr>
              <w:t>6 May</w:t>
            </w:r>
          </w:p>
        </w:tc>
      </w:tr>
      <w:tr w:rsidR="00E05295" w:rsidRPr="00B26002" w14:paraId="60ED900A" w14:textId="77777777" w:rsidTr="00FA0B8A">
        <w:tc>
          <w:tcPr>
            <w:tcW w:w="7706" w:type="dxa"/>
          </w:tcPr>
          <w:p w14:paraId="6B32236F" w14:textId="77777777" w:rsidR="00BD537A" w:rsidRPr="003F0072" w:rsidRDefault="00BD537A" w:rsidP="00BD537A">
            <w:pPr>
              <w:pStyle w:val="Default"/>
            </w:pPr>
            <w:r w:rsidRPr="003F0072">
              <w:rPr>
                <w:sz w:val="22"/>
                <w:szCs w:val="22"/>
              </w:rPr>
              <w:t xml:space="preserve">The study Team is contracted and commences work </w:t>
            </w:r>
          </w:p>
          <w:p w14:paraId="763A86C9" w14:textId="77777777" w:rsidR="00E05295" w:rsidRPr="003F0072" w:rsidRDefault="00E05295" w:rsidP="00FA0B8A">
            <w:pPr>
              <w:rPr>
                <w:rFonts w:eastAsiaTheme="minorEastAsia"/>
                <w:b/>
                <w:bCs/>
                <w:lang w:val="en-US"/>
              </w:rPr>
            </w:pPr>
          </w:p>
        </w:tc>
        <w:tc>
          <w:tcPr>
            <w:tcW w:w="1644" w:type="dxa"/>
          </w:tcPr>
          <w:p w14:paraId="3E51BDDD" w14:textId="79C74D11" w:rsidR="00E05295" w:rsidRPr="003F0072" w:rsidRDefault="003F4266" w:rsidP="00FA0B8A">
            <w:pPr>
              <w:rPr>
                <w:rFonts w:eastAsiaTheme="minorEastAsia"/>
                <w:b/>
                <w:bCs/>
              </w:rPr>
            </w:pPr>
            <w:r w:rsidRPr="003F0072">
              <w:rPr>
                <w:rFonts w:eastAsiaTheme="minorEastAsia"/>
                <w:b/>
                <w:bCs/>
              </w:rPr>
              <w:t>28</w:t>
            </w:r>
            <w:r w:rsidRPr="003F0072">
              <w:rPr>
                <w:rFonts w:eastAsiaTheme="minorEastAsia"/>
                <w:b/>
                <w:bCs/>
                <w:vertAlign w:val="superscript"/>
              </w:rPr>
              <w:t>th</w:t>
            </w:r>
            <w:r w:rsidR="00DE7961" w:rsidRPr="003F0072">
              <w:rPr>
                <w:rFonts w:eastAsiaTheme="minorEastAsia"/>
                <w:b/>
                <w:bCs/>
              </w:rPr>
              <w:t xml:space="preserve"> </w:t>
            </w:r>
            <w:r w:rsidR="008E025A" w:rsidRPr="003F0072">
              <w:rPr>
                <w:rFonts w:eastAsiaTheme="minorEastAsia"/>
                <w:b/>
                <w:bCs/>
              </w:rPr>
              <w:t>may</w:t>
            </w:r>
          </w:p>
        </w:tc>
      </w:tr>
      <w:tr w:rsidR="00142011" w:rsidRPr="00B26002" w14:paraId="7B9EFDDB" w14:textId="77777777" w:rsidTr="00FA0B8A">
        <w:tc>
          <w:tcPr>
            <w:tcW w:w="7706" w:type="dxa"/>
          </w:tcPr>
          <w:p w14:paraId="3321940D" w14:textId="77777777" w:rsidR="00142011" w:rsidRDefault="00142011" w:rsidP="00142011">
            <w:pPr>
              <w:pStyle w:val="ListParagraph"/>
              <w:numPr>
                <w:ilvl w:val="0"/>
                <w:numId w:val="22"/>
              </w:numPr>
              <w:spacing w:after="0" w:line="240" w:lineRule="auto"/>
            </w:pPr>
            <w:r w:rsidRPr="1EA09544">
              <w:t>Inception Report including:</w:t>
            </w:r>
          </w:p>
          <w:p w14:paraId="2A39864C" w14:textId="77777777" w:rsidR="00142011" w:rsidRPr="00B26002" w:rsidRDefault="00142011" w:rsidP="00142011">
            <w:pPr>
              <w:pStyle w:val="Default"/>
              <w:numPr>
                <w:ilvl w:val="0"/>
                <w:numId w:val="23"/>
              </w:numPr>
              <w:rPr>
                <w:rFonts w:asciiTheme="minorHAnsi" w:eastAsiaTheme="minorEastAsia" w:hAnsiTheme="minorHAnsi" w:cstheme="minorBidi"/>
              </w:rPr>
            </w:pPr>
            <w:r w:rsidRPr="1EA09544">
              <w:rPr>
                <w:rFonts w:asciiTheme="minorHAnsi" w:eastAsiaTheme="minorEastAsia" w:hAnsiTheme="minorHAnsi" w:cstheme="minorBidi"/>
              </w:rPr>
              <w:t xml:space="preserve">Study objectives, scope and key study questions </w:t>
            </w:r>
          </w:p>
          <w:p w14:paraId="7BE1E7B3" w14:textId="22ED7E9C" w:rsidR="00142011" w:rsidRPr="00B26002" w:rsidRDefault="00142011" w:rsidP="00142011">
            <w:pPr>
              <w:pStyle w:val="Default"/>
              <w:numPr>
                <w:ilvl w:val="0"/>
                <w:numId w:val="23"/>
              </w:numPr>
              <w:rPr>
                <w:rFonts w:asciiTheme="minorHAnsi" w:eastAsiaTheme="minorEastAsia" w:hAnsiTheme="minorHAnsi" w:cstheme="minorBidi"/>
                <w:color w:val="auto"/>
              </w:rPr>
            </w:pPr>
            <w:r w:rsidRPr="1EA09544">
              <w:rPr>
                <w:rFonts w:asciiTheme="minorHAnsi" w:eastAsiaTheme="minorEastAsia" w:hAnsiTheme="minorHAnsi" w:cstheme="minorBidi"/>
                <w:color w:val="auto"/>
              </w:rPr>
              <w:t>Description of the methodology, including design, data collec</w:t>
            </w:r>
            <w:r w:rsidR="00AA7232">
              <w:rPr>
                <w:rFonts w:asciiTheme="minorHAnsi" w:eastAsiaTheme="minorEastAsia" w:hAnsiTheme="minorHAnsi" w:cstheme="minorBidi"/>
                <w:color w:val="auto"/>
              </w:rPr>
              <w:t>t</w:t>
            </w:r>
            <w:r w:rsidRPr="1EA09544">
              <w:rPr>
                <w:rFonts w:asciiTheme="minorHAnsi" w:eastAsiaTheme="minorEastAsia" w:hAnsiTheme="minorHAnsi" w:cstheme="minorBidi"/>
                <w:color w:val="auto"/>
              </w:rPr>
              <w:t>ion methods, and detailed sampling strategy with a proposed sample size table disaggregated by state, target group, and data collection method.</w:t>
            </w:r>
          </w:p>
          <w:p w14:paraId="2482B2EB" w14:textId="77777777" w:rsidR="00142011" w:rsidRPr="00B26002" w:rsidRDefault="00142011" w:rsidP="00142011">
            <w:pPr>
              <w:pStyle w:val="Default"/>
              <w:numPr>
                <w:ilvl w:val="0"/>
                <w:numId w:val="23"/>
              </w:numPr>
              <w:rPr>
                <w:rFonts w:asciiTheme="minorHAnsi" w:eastAsiaTheme="minorEastAsia" w:hAnsiTheme="minorHAnsi" w:cstheme="minorBidi"/>
                <w:color w:val="auto"/>
              </w:rPr>
            </w:pPr>
            <w:r w:rsidRPr="1EA09544">
              <w:rPr>
                <w:rFonts w:asciiTheme="minorHAnsi" w:eastAsiaTheme="minorEastAsia" w:hAnsiTheme="minorHAnsi" w:cstheme="minorBidi"/>
              </w:rPr>
              <w:lastRenderedPageBreak/>
              <w:t xml:space="preserve">Risks and Mitigation Plan </w:t>
            </w:r>
          </w:p>
          <w:p w14:paraId="4516A2A2" w14:textId="77777777" w:rsidR="00142011" w:rsidRPr="00B26002" w:rsidRDefault="00142011" w:rsidP="00142011">
            <w:pPr>
              <w:pStyle w:val="Default"/>
              <w:numPr>
                <w:ilvl w:val="0"/>
                <w:numId w:val="23"/>
              </w:numPr>
              <w:rPr>
                <w:rFonts w:asciiTheme="minorHAnsi" w:eastAsiaTheme="minorEastAsia" w:hAnsiTheme="minorHAnsi" w:cstheme="minorBidi"/>
                <w:color w:val="auto"/>
              </w:rPr>
            </w:pPr>
            <w:r w:rsidRPr="1EA09544">
              <w:rPr>
                <w:rFonts w:asciiTheme="minorHAnsi" w:eastAsiaTheme="minorEastAsia" w:hAnsiTheme="minorHAnsi" w:cstheme="minorBidi"/>
              </w:rPr>
              <w:t xml:space="preserve">Key deliverables, responsibilities, and timelines </w:t>
            </w:r>
          </w:p>
          <w:p w14:paraId="106A02B6" w14:textId="77777777" w:rsidR="00142011" w:rsidRPr="00B26002" w:rsidRDefault="00142011" w:rsidP="00142011">
            <w:pPr>
              <w:pStyle w:val="Default"/>
              <w:numPr>
                <w:ilvl w:val="0"/>
                <w:numId w:val="23"/>
              </w:numPr>
              <w:rPr>
                <w:rFonts w:asciiTheme="minorHAnsi" w:eastAsiaTheme="minorEastAsia" w:hAnsiTheme="minorHAnsi" w:cstheme="minorBidi"/>
                <w:color w:val="auto"/>
              </w:rPr>
            </w:pPr>
            <w:r w:rsidRPr="1EA09544">
              <w:rPr>
                <w:rFonts w:asciiTheme="minorHAnsi" w:eastAsiaTheme="minorEastAsia" w:hAnsiTheme="minorHAnsi" w:cstheme="minorBidi"/>
              </w:rPr>
              <w:t xml:space="preserve">Ethical considerations including details on consent </w:t>
            </w:r>
          </w:p>
          <w:p w14:paraId="4DF6BC22" w14:textId="77777777" w:rsidR="00142011" w:rsidRPr="00B26002" w:rsidRDefault="00142011" w:rsidP="00142011">
            <w:pPr>
              <w:pStyle w:val="ListParagraph"/>
              <w:numPr>
                <w:ilvl w:val="0"/>
                <w:numId w:val="23"/>
              </w:numPr>
              <w:spacing w:after="0" w:line="240" w:lineRule="auto"/>
              <w:jc w:val="both"/>
              <w:rPr>
                <w:i w:val="0"/>
                <w:iCs w:val="0"/>
                <w:lang w:eastAsia="en-AU"/>
              </w:rPr>
            </w:pPr>
            <w:r w:rsidRPr="1EA09544">
              <w:rPr>
                <w:lang w:eastAsia="en-AU"/>
              </w:rPr>
              <w:t>Any support required from Save the Children</w:t>
            </w:r>
          </w:p>
          <w:p w14:paraId="0D9C5127" w14:textId="77777777" w:rsidR="00142011" w:rsidRPr="00B26002" w:rsidRDefault="00142011" w:rsidP="00FA0B8A">
            <w:pPr>
              <w:pStyle w:val="Default"/>
              <w:rPr>
                <w:rFonts w:asciiTheme="minorHAnsi" w:eastAsiaTheme="minorEastAsia" w:hAnsiTheme="minorHAnsi" w:cstheme="minorBidi"/>
                <w:color w:val="auto"/>
              </w:rPr>
            </w:pPr>
          </w:p>
          <w:p w14:paraId="40E1EEC1" w14:textId="77777777" w:rsidR="00142011" w:rsidRPr="00B26002" w:rsidRDefault="00142011" w:rsidP="00FA0B8A">
            <w:pPr>
              <w:pStyle w:val="Default"/>
              <w:rPr>
                <w:rFonts w:asciiTheme="minorHAnsi" w:eastAsiaTheme="minorEastAsia" w:hAnsiTheme="minorHAnsi" w:cstheme="minorBidi"/>
              </w:rPr>
            </w:pPr>
            <w:r w:rsidRPr="1EA09544">
              <w:rPr>
                <w:rFonts w:asciiTheme="minorHAnsi" w:eastAsiaTheme="minorEastAsia" w:hAnsiTheme="minorHAnsi" w:cstheme="minorBidi"/>
              </w:rPr>
              <w:t>Once the inception report is finalized and accepted, SC will share data collection tools for review.</w:t>
            </w:r>
          </w:p>
        </w:tc>
        <w:tc>
          <w:tcPr>
            <w:tcW w:w="1644" w:type="dxa"/>
          </w:tcPr>
          <w:p w14:paraId="369134AF" w14:textId="0D2FD550" w:rsidR="00142011" w:rsidRPr="00B26002" w:rsidRDefault="00AD0A05" w:rsidP="00FA0B8A">
            <w:pPr>
              <w:rPr>
                <w:rFonts w:eastAsiaTheme="minorEastAsia"/>
              </w:rPr>
            </w:pPr>
            <w:r>
              <w:rPr>
                <w:rFonts w:eastAsiaTheme="minorEastAsia"/>
              </w:rPr>
              <w:lastRenderedPageBreak/>
              <w:t>7</w:t>
            </w:r>
            <w:r w:rsidR="00E73305">
              <w:rPr>
                <w:rFonts w:eastAsiaTheme="minorEastAsia"/>
              </w:rPr>
              <w:t xml:space="preserve"> </w:t>
            </w:r>
            <w:r w:rsidR="0026236C">
              <w:rPr>
                <w:rFonts w:eastAsiaTheme="minorEastAsia"/>
              </w:rPr>
              <w:t>working</w:t>
            </w:r>
            <w:r w:rsidR="005A71E5">
              <w:rPr>
                <w:rFonts w:eastAsiaTheme="minorEastAsia"/>
              </w:rPr>
              <w:t xml:space="preserve"> days</w:t>
            </w:r>
          </w:p>
        </w:tc>
      </w:tr>
      <w:tr w:rsidR="00142011" w:rsidRPr="00B26002" w14:paraId="6768BF62" w14:textId="77777777" w:rsidTr="00FA0B8A">
        <w:tc>
          <w:tcPr>
            <w:tcW w:w="7706" w:type="dxa"/>
          </w:tcPr>
          <w:p w14:paraId="1D7DA40F" w14:textId="77777777" w:rsidR="00142011" w:rsidRPr="00B26002" w:rsidRDefault="00142011" w:rsidP="00142011">
            <w:pPr>
              <w:pStyle w:val="Default"/>
              <w:numPr>
                <w:ilvl w:val="0"/>
                <w:numId w:val="22"/>
              </w:numPr>
              <w:rPr>
                <w:rFonts w:asciiTheme="minorHAnsi" w:eastAsiaTheme="minorEastAsia" w:hAnsiTheme="minorHAnsi" w:cstheme="minorBidi"/>
              </w:rPr>
            </w:pPr>
            <w:r w:rsidRPr="1EA09544">
              <w:rPr>
                <w:rFonts w:asciiTheme="minorHAnsi" w:eastAsiaTheme="minorEastAsia" w:hAnsiTheme="minorHAnsi" w:cstheme="minorBidi"/>
              </w:rPr>
              <w:t xml:space="preserve">Data Collection and Analysis </w:t>
            </w:r>
          </w:p>
          <w:p w14:paraId="780BA3B2" w14:textId="77777777" w:rsidR="00142011" w:rsidRPr="00B26002" w:rsidRDefault="00142011" w:rsidP="00FA0B8A">
            <w:pPr>
              <w:pStyle w:val="Default"/>
              <w:rPr>
                <w:rFonts w:asciiTheme="minorHAnsi" w:eastAsiaTheme="minorEastAsia" w:hAnsiTheme="minorHAnsi" w:cstheme="minorBidi"/>
              </w:rPr>
            </w:pPr>
          </w:p>
          <w:p w14:paraId="7193D21B" w14:textId="4F69F1C0" w:rsidR="00142011" w:rsidRPr="00B26002" w:rsidRDefault="00142011" w:rsidP="00FA0B8A">
            <w:pPr>
              <w:pStyle w:val="Default"/>
              <w:rPr>
                <w:rFonts w:asciiTheme="minorHAnsi" w:eastAsiaTheme="minorEastAsia" w:hAnsiTheme="minorHAnsi" w:cstheme="minorBidi"/>
              </w:rPr>
            </w:pPr>
            <w:r w:rsidRPr="1EA09544">
              <w:rPr>
                <w:rFonts w:asciiTheme="minorHAnsi" w:eastAsiaTheme="minorEastAsia" w:hAnsiTheme="minorHAnsi" w:cstheme="minorBidi"/>
              </w:rPr>
              <w:t>The consultant will provide access to the live data (</w:t>
            </w:r>
            <w:r w:rsidR="0028094C" w:rsidRPr="1EA09544">
              <w:rPr>
                <w:rFonts w:asciiTheme="minorHAnsi" w:eastAsiaTheme="minorEastAsia" w:hAnsiTheme="minorHAnsi" w:cstheme="minorBidi"/>
              </w:rPr>
              <w:t>Kobo Toolbox</w:t>
            </w:r>
            <w:r w:rsidRPr="1EA09544">
              <w:rPr>
                <w:rFonts w:asciiTheme="minorHAnsi" w:eastAsiaTheme="minorEastAsia" w:hAnsiTheme="minorHAnsi" w:cstheme="minorBidi"/>
              </w:rPr>
              <w:t xml:space="preserve">) as collected to SC MEAL Manager to allow for overview and quality assurance as the data is collected and will incorporate feedback or adjust actions as required. </w:t>
            </w:r>
          </w:p>
          <w:p w14:paraId="4EF04C1F" w14:textId="77777777" w:rsidR="00142011" w:rsidRPr="00B26002" w:rsidRDefault="00142011" w:rsidP="00FA0B8A">
            <w:pPr>
              <w:pStyle w:val="Default"/>
              <w:rPr>
                <w:rFonts w:asciiTheme="minorHAnsi" w:eastAsiaTheme="minorEastAsia" w:hAnsiTheme="minorHAnsi" w:cstheme="minorBidi"/>
              </w:rPr>
            </w:pPr>
          </w:p>
          <w:p w14:paraId="73A513E8" w14:textId="77777777" w:rsidR="00142011" w:rsidRPr="00B26002" w:rsidRDefault="00142011" w:rsidP="00FA0B8A">
            <w:pPr>
              <w:pStyle w:val="Default"/>
              <w:rPr>
                <w:rFonts w:asciiTheme="minorHAnsi" w:eastAsiaTheme="minorEastAsia" w:hAnsiTheme="minorHAnsi" w:cstheme="minorBidi"/>
              </w:rPr>
            </w:pPr>
            <w:r w:rsidRPr="1EA09544">
              <w:rPr>
                <w:rFonts w:asciiTheme="minorHAnsi" w:eastAsiaTheme="minorEastAsia" w:hAnsiTheme="minorHAnsi" w:cstheme="minorBidi"/>
                <w:b/>
                <w:bCs/>
              </w:rPr>
              <w:t>Once the data collection plan is finalized, SC will provide the consultant with an analysis plan outlining how each indicator is to analyze and measured</w:t>
            </w:r>
            <w:r w:rsidRPr="1EA09544">
              <w:rPr>
                <w:rFonts w:asciiTheme="minorHAnsi" w:eastAsiaTheme="minorEastAsia" w:hAnsiTheme="minorHAnsi" w:cstheme="minorBidi"/>
              </w:rPr>
              <w:t xml:space="preserve">. </w:t>
            </w:r>
          </w:p>
          <w:p w14:paraId="1EF99289" w14:textId="77777777" w:rsidR="00142011" w:rsidRPr="00B26002" w:rsidRDefault="00142011" w:rsidP="00FA0B8A">
            <w:pPr>
              <w:pStyle w:val="Default"/>
              <w:rPr>
                <w:rFonts w:asciiTheme="minorHAnsi" w:eastAsiaTheme="minorEastAsia" w:hAnsiTheme="minorHAnsi" w:cstheme="minorBidi"/>
              </w:rPr>
            </w:pPr>
          </w:p>
        </w:tc>
        <w:tc>
          <w:tcPr>
            <w:tcW w:w="1644" w:type="dxa"/>
          </w:tcPr>
          <w:p w14:paraId="677750EF" w14:textId="7E0501B2" w:rsidR="00142011" w:rsidRPr="00B26002" w:rsidRDefault="00542ECE" w:rsidP="00FA0B8A">
            <w:pPr>
              <w:rPr>
                <w:rFonts w:eastAsiaTheme="minorEastAsia"/>
              </w:rPr>
            </w:pPr>
            <w:r>
              <w:rPr>
                <w:rFonts w:eastAsiaTheme="minorEastAsia"/>
              </w:rPr>
              <w:t>2</w:t>
            </w:r>
            <w:r w:rsidR="0011294D">
              <w:rPr>
                <w:rFonts w:eastAsiaTheme="minorEastAsia"/>
              </w:rPr>
              <w:t>0</w:t>
            </w:r>
            <w:r w:rsidR="00304EA8">
              <w:rPr>
                <w:rFonts w:eastAsiaTheme="minorEastAsia"/>
              </w:rPr>
              <w:t xml:space="preserve"> working days</w:t>
            </w:r>
          </w:p>
        </w:tc>
      </w:tr>
      <w:tr w:rsidR="00142011" w:rsidRPr="00B26002" w14:paraId="3CA4907E" w14:textId="77777777" w:rsidTr="00FA0B8A">
        <w:tc>
          <w:tcPr>
            <w:tcW w:w="7706" w:type="dxa"/>
          </w:tcPr>
          <w:p w14:paraId="3882F548" w14:textId="77777777" w:rsidR="00142011" w:rsidRPr="00B26002" w:rsidRDefault="00142011" w:rsidP="00142011">
            <w:pPr>
              <w:pStyle w:val="ListParagraph"/>
              <w:numPr>
                <w:ilvl w:val="0"/>
                <w:numId w:val="22"/>
              </w:numPr>
              <w:spacing w:after="0" w:line="240" w:lineRule="auto"/>
            </w:pPr>
            <w:r w:rsidRPr="1EA09544">
              <w:t>Progress report</w:t>
            </w:r>
          </w:p>
          <w:p w14:paraId="1308AD77" w14:textId="43E3C6F6" w:rsidR="00142011" w:rsidRPr="00B26002" w:rsidRDefault="00142011" w:rsidP="00FA0B8A">
            <w:pPr>
              <w:jc w:val="both"/>
              <w:rPr>
                <w:rFonts w:eastAsiaTheme="minorEastAsia"/>
              </w:rPr>
            </w:pPr>
            <w:r w:rsidRPr="45FDC9B1">
              <w:rPr>
                <w:rFonts w:eastAsiaTheme="minorEastAsia"/>
              </w:rPr>
              <w:t xml:space="preserve">A </w:t>
            </w:r>
            <w:r w:rsidR="0028094C" w:rsidRPr="45FDC9B1">
              <w:rPr>
                <w:rFonts w:eastAsiaTheme="minorEastAsia"/>
              </w:rPr>
              <w:t>concise progress</w:t>
            </w:r>
            <w:r w:rsidRPr="45FDC9B1">
              <w:rPr>
                <w:rFonts w:eastAsiaTheme="minorEastAsia"/>
                <w:b/>
                <w:bCs/>
              </w:rPr>
              <w:t xml:space="preserve"> report or weekly check-in is </w:t>
            </w:r>
            <w:r w:rsidR="0028094C" w:rsidRPr="45FDC9B1">
              <w:rPr>
                <w:rFonts w:eastAsiaTheme="minorEastAsia"/>
                <w:b/>
                <w:bCs/>
              </w:rPr>
              <w:t>required</w:t>
            </w:r>
            <w:r w:rsidR="0028094C" w:rsidRPr="45FDC9B1">
              <w:rPr>
                <w:rFonts w:eastAsiaTheme="minorEastAsia"/>
              </w:rPr>
              <w:t xml:space="preserve"> to</w:t>
            </w:r>
            <w:r w:rsidRPr="45FDC9B1">
              <w:rPr>
                <w:rFonts w:eastAsiaTheme="minorEastAsia"/>
              </w:rPr>
              <w:t xml:space="preserve"> document progress against the evaluation plan including:</w:t>
            </w:r>
          </w:p>
          <w:p w14:paraId="4EF36DB2" w14:textId="77777777" w:rsidR="00142011" w:rsidRPr="00B26002" w:rsidRDefault="00142011" w:rsidP="00142011">
            <w:pPr>
              <w:numPr>
                <w:ilvl w:val="0"/>
                <w:numId w:val="24"/>
              </w:numPr>
              <w:spacing w:after="0" w:line="240" w:lineRule="auto"/>
              <w:jc w:val="both"/>
              <w:rPr>
                <w:rFonts w:eastAsiaTheme="minorEastAsia"/>
                <w:lang w:eastAsia="en-AU"/>
              </w:rPr>
            </w:pPr>
            <w:r w:rsidRPr="45FDC9B1">
              <w:rPr>
                <w:rFonts w:eastAsiaTheme="minorEastAsia"/>
                <w:lang w:eastAsia="en-AU"/>
              </w:rPr>
              <w:t>Progress over the last week</w:t>
            </w:r>
          </w:p>
          <w:p w14:paraId="6BC419BB" w14:textId="77777777" w:rsidR="00142011" w:rsidRPr="00B26002" w:rsidRDefault="00142011" w:rsidP="00142011">
            <w:pPr>
              <w:numPr>
                <w:ilvl w:val="0"/>
                <w:numId w:val="24"/>
              </w:numPr>
              <w:spacing w:after="0" w:line="240" w:lineRule="auto"/>
              <w:jc w:val="both"/>
              <w:rPr>
                <w:rFonts w:eastAsiaTheme="minorEastAsia"/>
                <w:lang w:eastAsia="en-AU"/>
              </w:rPr>
            </w:pPr>
            <w:r w:rsidRPr="1EA09544">
              <w:rPr>
                <w:rFonts w:eastAsiaTheme="minorEastAsia"/>
                <w:lang w:eastAsia="en-AU"/>
              </w:rPr>
              <w:t>Risks and issues management report</w:t>
            </w:r>
          </w:p>
          <w:p w14:paraId="5D1C137E" w14:textId="77777777" w:rsidR="00142011" w:rsidRPr="00B26002" w:rsidRDefault="00142011" w:rsidP="00142011">
            <w:pPr>
              <w:numPr>
                <w:ilvl w:val="0"/>
                <w:numId w:val="24"/>
              </w:numPr>
              <w:spacing w:after="0" w:line="240" w:lineRule="auto"/>
              <w:jc w:val="both"/>
              <w:rPr>
                <w:rFonts w:eastAsiaTheme="minorEastAsia"/>
              </w:rPr>
            </w:pPr>
            <w:r w:rsidRPr="1EA09544">
              <w:rPr>
                <w:rFonts w:eastAsiaTheme="minorEastAsia"/>
                <w:lang w:eastAsia="en-AU"/>
              </w:rPr>
              <w:t>Key scheduled activities and deliverables for the next period</w:t>
            </w:r>
          </w:p>
          <w:p w14:paraId="1924ACA8" w14:textId="77777777" w:rsidR="00142011" w:rsidRPr="00B26002" w:rsidRDefault="00142011" w:rsidP="00FA0B8A">
            <w:pPr>
              <w:rPr>
                <w:rFonts w:eastAsiaTheme="minorEastAsia"/>
              </w:rPr>
            </w:pPr>
          </w:p>
        </w:tc>
        <w:tc>
          <w:tcPr>
            <w:tcW w:w="1644" w:type="dxa"/>
          </w:tcPr>
          <w:p w14:paraId="2F006161" w14:textId="4C684233" w:rsidR="00142011" w:rsidRPr="00B26002" w:rsidRDefault="00AA7232" w:rsidP="00FA0B8A">
            <w:pPr>
              <w:rPr>
                <w:rFonts w:eastAsiaTheme="minorEastAsia"/>
              </w:rPr>
            </w:pPr>
            <w:r>
              <w:rPr>
                <w:rFonts w:eastAsiaTheme="minorEastAsia"/>
              </w:rPr>
              <w:t xml:space="preserve">5 </w:t>
            </w:r>
            <w:r w:rsidR="00420CB4">
              <w:rPr>
                <w:rFonts w:eastAsiaTheme="minorEastAsia"/>
              </w:rPr>
              <w:t xml:space="preserve">working days </w:t>
            </w:r>
          </w:p>
        </w:tc>
      </w:tr>
      <w:tr w:rsidR="00142011" w:rsidRPr="00B26002" w14:paraId="40207B00" w14:textId="77777777" w:rsidTr="00FA0B8A">
        <w:tc>
          <w:tcPr>
            <w:tcW w:w="7706" w:type="dxa"/>
          </w:tcPr>
          <w:p w14:paraId="10480BD7" w14:textId="77777777" w:rsidR="00142011" w:rsidRPr="00B26002" w:rsidRDefault="00142011" w:rsidP="00142011">
            <w:pPr>
              <w:pStyle w:val="ListParagraph"/>
              <w:numPr>
                <w:ilvl w:val="0"/>
                <w:numId w:val="22"/>
              </w:numPr>
              <w:spacing w:after="0" w:line="240" w:lineRule="auto"/>
            </w:pPr>
            <w:r w:rsidRPr="1EA09544">
              <w:t>Draft Report</w:t>
            </w:r>
          </w:p>
          <w:p w14:paraId="36FAF752" w14:textId="77777777" w:rsidR="00142011" w:rsidRPr="00B26002" w:rsidRDefault="00142011" w:rsidP="00FA0B8A">
            <w:pPr>
              <w:rPr>
                <w:rFonts w:eastAsiaTheme="minorEastAsia"/>
              </w:rPr>
            </w:pPr>
          </w:p>
          <w:p w14:paraId="54EED1D0" w14:textId="77777777" w:rsidR="00142011" w:rsidRPr="00B26002" w:rsidRDefault="00142011" w:rsidP="00FA0B8A">
            <w:pPr>
              <w:pStyle w:val="Default"/>
              <w:rPr>
                <w:rFonts w:asciiTheme="minorHAnsi" w:eastAsiaTheme="minorEastAsia" w:hAnsiTheme="minorHAnsi" w:cstheme="minorBidi"/>
              </w:rPr>
            </w:pPr>
            <w:r w:rsidRPr="45FDC9B1">
              <w:rPr>
                <w:rFonts w:asciiTheme="minorHAnsi" w:eastAsiaTheme="minorEastAsia" w:hAnsiTheme="minorHAnsi" w:cstheme="minorBidi"/>
              </w:rPr>
              <w:t>Draft baseline report is submitted as per the specifications in Section 7 above</w:t>
            </w:r>
          </w:p>
          <w:p w14:paraId="68F40E46" w14:textId="77777777" w:rsidR="00142011" w:rsidRPr="00B26002" w:rsidRDefault="00142011" w:rsidP="00FA0B8A">
            <w:pPr>
              <w:jc w:val="both"/>
              <w:rPr>
                <w:rFonts w:eastAsiaTheme="minorEastAsia"/>
              </w:rPr>
            </w:pPr>
            <w:r w:rsidRPr="45FDC9B1">
              <w:rPr>
                <w:rFonts w:eastAsiaTheme="minorEastAsia"/>
              </w:rPr>
              <w:t xml:space="preserve"> A consolidated set of feedback from key stakeholders will be provided by Save The Children before payment. There is a possibility of more than one back and forth feedback between Save the Children and the consultancy firm.</w:t>
            </w:r>
          </w:p>
          <w:p w14:paraId="75D47AFA" w14:textId="77777777" w:rsidR="00142011" w:rsidRPr="00B26002" w:rsidRDefault="00142011" w:rsidP="00FA0B8A">
            <w:pPr>
              <w:pStyle w:val="Default"/>
              <w:rPr>
                <w:rFonts w:asciiTheme="minorHAnsi" w:eastAsiaTheme="minorEastAsia" w:hAnsiTheme="minorHAnsi" w:cstheme="minorBidi"/>
              </w:rPr>
            </w:pPr>
          </w:p>
          <w:p w14:paraId="737ECA12" w14:textId="77777777" w:rsidR="00142011" w:rsidRPr="00B26002" w:rsidRDefault="00142011" w:rsidP="00FA0B8A">
            <w:pPr>
              <w:pStyle w:val="Default"/>
              <w:rPr>
                <w:rFonts w:asciiTheme="minorHAnsi" w:eastAsiaTheme="minorEastAsia" w:hAnsiTheme="minorHAnsi" w:cstheme="minorBidi"/>
              </w:rPr>
            </w:pPr>
          </w:p>
        </w:tc>
        <w:tc>
          <w:tcPr>
            <w:tcW w:w="1644" w:type="dxa"/>
          </w:tcPr>
          <w:p w14:paraId="621AFB1D" w14:textId="453B98B4" w:rsidR="00142011" w:rsidRPr="00B26002" w:rsidRDefault="00AA7232" w:rsidP="00FA0B8A">
            <w:pPr>
              <w:rPr>
                <w:rFonts w:eastAsiaTheme="minorEastAsia"/>
              </w:rPr>
            </w:pPr>
            <w:r>
              <w:rPr>
                <w:rFonts w:eastAsiaTheme="minorEastAsia"/>
              </w:rPr>
              <w:t>12</w:t>
            </w:r>
            <w:r w:rsidR="00717E19">
              <w:rPr>
                <w:rFonts w:eastAsiaTheme="minorEastAsia"/>
              </w:rPr>
              <w:t xml:space="preserve"> </w:t>
            </w:r>
            <w:r w:rsidR="00420CB4">
              <w:rPr>
                <w:rFonts w:eastAsiaTheme="minorEastAsia"/>
              </w:rPr>
              <w:t>working days</w:t>
            </w:r>
          </w:p>
        </w:tc>
      </w:tr>
      <w:tr w:rsidR="00142011" w:rsidRPr="00B26002" w14:paraId="1F40133B" w14:textId="77777777" w:rsidTr="00FA0B8A">
        <w:tc>
          <w:tcPr>
            <w:tcW w:w="7706" w:type="dxa"/>
          </w:tcPr>
          <w:p w14:paraId="391B8551" w14:textId="77777777" w:rsidR="00142011" w:rsidRPr="00B26002" w:rsidRDefault="00142011" w:rsidP="00FA0B8A">
            <w:pPr>
              <w:pStyle w:val="Default"/>
              <w:rPr>
                <w:rFonts w:asciiTheme="minorHAnsi" w:eastAsiaTheme="minorEastAsia" w:hAnsiTheme="minorHAnsi" w:cstheme="minorBidi"/>
                <w:color w:val="auto"/>
              </w:rPr>
            </w:pPr>
          </w:p>
          <w:p w14:paraId="6FD657DA" w14:textId="77777777" w:rsidR="00142011" w:rsidRPr="00B26002" w:rsidRDefault="00142011" w:rsidP="00142011">
            <w:pPr>
              <w:pStyle w:val="Default"/>
              <w:numPr>
                <w:ilvl w:val="0"/>
                <w:numId w:val="22"/>
              </w:numPr>
              <w:rPr>
                <w:rFonts w:asciiTheme="minorHAnsi" w:eastAsiaTheme="minorEastAsia" w:hAnsiTheme="minorHAnsi" w:cstheme="minorBidi"/>
              </w:rPr>
            </w:pPr>
            <w:r w:rsidRPr="1EA09544">
              <w:rPr>
                <w:rFonts w:asciiTheme="minorHAnsi" w:eastAsiaTheme="minorEastAsia" w:hAnsiTheme="minorHAnsi" w:cstheme="minorBidi"/>
              </w:rPr>
              <w:t xml:space="preserve">Final Study Report </w:t>
            </w:r>
          </w:p>
          <w:p w14:paraId="0CF547D3" w14:textId="77777777" w:rsidR="00142011" w:rsidRPr="00B26002" w:rsidRDefault="00142011" w:rsidP="00FA0B8A">
            <w:pPr>
              <w:pStyle w:val="Default"/>
              <w:rPr>
                <w:rFonts w:asciiTheme="minorHAnsi" w:eastAsiaTheme="minorEastAsia" w:hAnsiTheme="minorHAnsi" w:cstheme="minorBidi"/>
              </w:rPr>
            </w:pPr>
            <w:r w:rsidRPr="45FDC9B1">
              <w:rPr>
                <w:rFonts w:asciiTheme="minorHAnsi" w:eastAsiaTheme="minorEastAsia" w:hAnsiTheme="minorHAnsi" w:cstheme="minorBidi"/>
              </w:rPr>
              <w:t xml:space="preserve">Final Study Report in English, incorporating feedback from Save the Children. Also required (as separate files) is the submission of the encrypted raw data, databases, FGD verbatim transcripts, and analysis outputs. </w:t>
            </w:r>
          </w:p>
          <w:p w14:paraId="38D1266C" w14:textId="77777777" w:rsidR="00142011" w:rsidRPr="00B26002" w:rsidRDefault="00142011" w:rsidP="00FA0B8A">
            <w:pPr>
              <w:rPr>
                <w:rFonts w:eastAsiaTheme="minorEastAsia"/>
              </w:rPr>
            </w:pPr>
          </w:p>
        </w:tc>
        <w:tc>
          <w:tcPr>
            <w:tcW w:w="1644" w:type="dxa"/>
          </w:tcPr>
          <w:p w14:paraId="4ABBBCA0" w14:textId="25A7FB1F" w:rsidR="00142011" w:rsidRPr="00B26002" w:rsidRDefault="00717E19" w:rsidP="00FA0B8A">
            <w:pPr>
              <w:rPr>
                <w:rFonts w:eastAsiaTheme="minorEastAsia"/>
              </w:rPr>
            </w:pPr>
            <w:r>
              <w:rPr>
                <w:rFonts w:eastAsiaTheme="minorEastAsia"/>
              </w:rPr>
              <w:t xml:space="preserve">5 </w:t>
            </w:r>
            <w:r w:rsidR="00597665">
              <w:rPr>
                <w:rFonts w:eastAsiaTheme="minorEastAsia"/>
              </w:rPr>
              <w:t xml:space="preserve">working days </w:t>
            </w:r>
          </w:p>
        </w:tc>
      </w:tr>
      <w:tr w:rsidR="00142011" w:rsidRPr="00B26002" w14:paraId="2C1EA37E" w14:textId="77777777" w:rsidTr="00FA0B8A">
        <w:tc>
          <w:tcPr>
            <w:tcW w:w="7706" w:type="dxa"/>
          </w:tcPr>
          <w:p w14:paraId="782E6E62" w14:textId="77777777" w:rsidR="00142011" w:rsidRPr="00B26002" w:rsidRDefault="00142011" w:rsidP="00FA0B8A">
            <w:pPr>
              <w:rPr>
                <w:rFonts w:eastAsiaTheme="minorEastAsia"/>
              </w:rPr>
            </w:pPr>
            <w:r w:rsidRPr="1EA09544">
              <w:rPr>
                <w:rFonts w:eastAsiaTheme="minorEastAsia"/>
              </w:rPr>
              <w:t xml:space="preserve">Please note: The consultant will report to the SC Sudan MEAL Technical Advisor. SCI will provide all relevant project documents. </w:t>
            </w:r>
          </w:p>
          <w:p w14:paraId="284DAF65" w14:textId="77777777" w:rsidR="00142011" w:rsidRPr="00B26002" w:rsidRDefault="00142011" w:rsidP="00FA0B8A">
            <w:pPr>
              <w:rPr>
                <w:rFonts w:eastAsiaTheme="minorEastAsia"/>
              </w:rPr>
            </w:pPr>
          </w:p>
        </w:tc>
        <w:tc>
          <w:tcPr>
            <w:tcW w:w="1644" w:type="dxa"/>
          </w:tcPr>
          <w:p w14:paraId="474E9107" w14:textId="77777777" w:rsidR="00142011" w:rsidRPr="00B26002" w:rsidRDefault="00142011" w:rsidP="00FA0B8A">
            <w:pPr>
              <w:rPr>
                <w:rFonts w:eastAsiaTheme="minorEastAsia"/>
              </w:rPr>
            </w:pPr>
          </w:p>
        </w:tc>
      </w:tr>
    </w:tbl>
    <w:p w14:paraId="44D0EDF0" w14:textId="77777777" w:rsidR="00AB5CB7" w:rsidRDefault="00AB5CB7" w:rsidP="00B84D36">
      <w:pPr>
        <w:pStyle w:val="Heading1"/>
        <w:numPr>
          <w:ilvl w:val="0"/>
          <w:numId w:val="0"/>
        </w:numPr>
        <w:rPr>
          <w:rFonts w:ascii="Lato" w:hAnsi="Lato"/>
        </w:rPr>
      </w:pPr>
    </w:p>
    <w:p w14:paraId="08D09C8F" w14:textId="53DD5C27" w:rsidR="001E45BE" w:rsidRPr="007B7EA4" w:rsidRDefault="7A3BAD59" w:rsidP="00B84D36">
      <w:pPr>
        <w:pStyle w:val="Heading1"/>
      </w:pPr>
      <w:bookmarkStart w:id="12" w:name="_Toc228376360"/>
      <w:r w:rsidRPr="007B7EA4">
        <w:t>Reporting</w:t>
      </w:r>
      <w:r w:rsidR="00B84D36">
        <w:t>, data management &amp; data quality assurance</w:t>
      </w:r>
      <w:bookmarkEnd w:id="12"/>
    </w:p>
    <w:p w14:paraId="220CAC5B" w14:textId="77777777" w:rsidR="00343AF6" w:rsidRPr="00B26002" w:rsidRDefault="00343AF6" w:rsidP="00343AF6">
      <w:pPr>
        <w:spacing w:after="0" w:line="240" w:lineRule="auto"/>
        <w:jc w:val="both"/>
        <w:rPr>
          <w:rFonts w:eastAsiaTheme="minorEastAsia"/>
        </w:rPr>
      </w:pPr>
    </w:p>
    <w:p w14:paraId="5B3CEC88" w14:textId="68202007" w:rsidR="00343AF6" w:rsidRPr="00B26002" w:rsidRDefault="00343AF6" w:rsidP="00343AF6">
      <w:pPr>
        <w:spacing w:after="0" w:line="240" w:lineRule="auto"/>
        <w:jc w:val="both"/>
        <w:rPr>
          <w:rFonts w:eastAsiaTheme="minorEastAsia"/>
        </w:rPr>
      </w:pPr>
      <w:r w:rsidRPr="45FDC9B1">
        <w:rPr>
          <w:rFonts w:eastAsiaTheme="minorEastAsia"/>
        </w:rPr>
        <w:t xml:space="preserve">All primary data collected for the baseline evaluation must be disaggregated by gender, age, disability status, and location; some indicators may require additional </w:t>
      </w:r>
      <w:r w:rsidR="00DC2AA1" w:rsidRPr="45FDC9B1">
        <w:rPr>
          <w:rFonts w:eastAsiaTheme="minorEastAsia"/>
        </w:rPr>
        <w:t>disaggregation</w:t>
      </w:r>
      <w:r w:rsidRPr="45FDC9B1">
        <w:rPr>
          <w:rFonts w:eastAsiaTheme="minorEastAsia"/>
        </w:rPr>
        <w:t>, to be determined at the inception phase. Save the Children will provide guidance and classification schemes for these minimum data sets to ensure consistency and comparability. Qualitative data collection tools must be digitized (Kobo Toolbox) and both qualitative and quantitative tool must be translated to local language ensuring cultural relevance and clarity and back translation where required.</w:t>
      </w:r>
    </w:p>
    <w:p w14:paraId="4B4B1691" w14:textId="77777777" w:rsidR="00343AF6" w:rsidRPr="00B26002" w:rsidRDefault="00343AF6" w:rsidP="00343AF6">
      <w:pPr>
        <w:spacing w:after="0" w:line="240" w:lineRule="auto"/>
        <w:jc w:val="both"/>
        <w:rPr>
          <w:rFonts w:eastAsiaTheme="minorEastAsia"/>
        </w:rPr>
      </w:pPr>
    </w:p>
    <w:p w14:paraId="1AAD8781" w14:textId="77777777" w:rsidR="00343AF6" w:rsidRPr="00B26002" w:rsidRDefault="00343AF6" w:rsidP="00343AF6">
      <w:pPr>
        <w:spacing w:after="0" w:line="240" w:lineRule="auto"/>
        <w:jc w:val="both"/>
        <w:rPr>
          <w:rFonts w:eastAsiaTheme="minorEastAsia"/>
        </w:rPr>
      </w:pPr>
      <w:r w:rsidRPr="1EA09544">
        <w:rPr>
          <w:rFonts w:eastAsiaTheme="minorEastAsia"/>
        </w:rPr>
        <w:t xml:space="preserve">In addition, the consultant will </w:t>
      </w:r>
    </w:p>
    <w:p w14:paraId="0E3416A4" w14:textId="77777777" w:rsidR="00343AF6" w:rsidRPr="00B26002" w:rsidRDefault="00343AF6" w:rsidP="00343AF6">
      <w:pPr>
        <w:spacing w:after="0" w:line="240" w:lineRule="auto"/>
        <w:jc w:val="both"/>
        <w:rPr>
          <w:rFonts w:eastAsiaTheme="minorEastAsia"/>
        </w:rPr>
      </w:pPr>
    </w:p>
    <w:p w14:paraId="7F553C95" w14:textId="77777777" w:rsidR="00343AF6" w:rsidRPr="00B26002" w:rsidRDefault="00343AF6" w:rsidP="00343AF6">
      <w:pPr>
        <w:numPr>
          <w:ilvl w:val="0"/>
          <w:numId w:val="28"/>
        </w:numPr>
        <w:spacing w:after="0" w:line="240" w:lineRule="auto"/>
        <w:jc w:val="both"/>
        <w:rPr>
          <w:rFonts w:eastAsiaTheme="minorEastAsia"/>
        </w:rPr>
      </w:pPr>
      <w:r w:rsidRPr="1EA09544">
        <w:rPr>
          <w:rFonts w:eastAsiaTheme="minorEastAsia"/>
        </w:rPr>
        <w:t>Pre-test (pilot) data collection tools and revise based on feedback.</w:t>
      </w:r>
    </w:p>
    <w:p w14:paraId="04022A60" w14:textId="77777777" w:rsidR="00343AF6" w:rsidRPr="00B26002" w:rsidRDefault="00343AF6" w:rsidP="00343AF6">
      <w:pPr>
        <w:numPr>
          <w:ilvl w:val="0"/>
          <w:numId w:val="28"/>
        </w:numPr>
        <w:spacing w:after="0" w:line="240" w:lineRule="auto"/>
        <w:jc w:val="both"/>
        <w:rPr>
          <w:rFonts w:eastAsiaTheme="minorEastAsia"/>
        </w:rPr>
      </w:pPr>
      <w:r w:rsidRPr="1EA09544">
        <w:rPr>
          <w:rFonts w:eastAsiaTheme="minorEastAsia"/>
        </w:rPr>
        <w:t>Train male and female data collectors, ensuring familiarity with tools, research ethics, and child safeguarding.</w:t>
      </w:r>
    </w:p>
    <w:p w14:paraId="62205D4B" w14:textId="77777777" w:rsidR="00343AF6" w:rsidRPr="00B26002" w:rsidRDefault="00343AF6" w:rsidP="00343AF6">
      <w:pPr>
        <w:numPr>
          <w:ilvl w:val="0"/>
          <w:numId w:val="28"/>
        </w:numPr>
        <w:spacing w:after="0" w:line="240" w:lineRule="auto"/>
        <w:jc w:val="both"/>
        <w:rPr>
          <w:rFonts w:eastAsiaTheme="minorEastAsia"/>
        </w:rPr>
      </w:pPr>
      <w:r w:rsidRPr="1EA09544">
        <w:rPr>
          <w:rFonts w:eastAsiaTheme="minorEastAsia"/>
        </w:rPr>
        <w:t>Deploy data collection teams to the selected sites with appropriate supervision and logistical planning.</w:t>
      </w:r>
    </w:p>
    <w:p w14:paraId="0EA7FDD6" w14:textId="77777777" w:rsidR="00343AF6" w:rsidRPr="00B26002" w:rsidRDefault="00343AF6" w:rsidP="00343AF6">
      <w:pPr>
        <w:numPr>
          <w:ilvl w:val="0"/>
          <w:numId w:val="28"/>
        </w:numPr>
        <w:spacing w:after="0" w:line="240" w:lineRule="auto"/>
        <w:jc w:val="both"/>
        <w:rPr>
          <w:rFonts w:eastAsiaTheme="minorEastAsia"/>
        </w:rPr>
      </w:pPr>
      <w:r w:rsidRPr="45FDC9B1">
        <w:rPr>
          <w:rFonts w:eastAsiaTheme="minorEastAsia"/>
        </w:rPr>
        <w:t>Ensure female respondents (especially adolescent girls and women) are interviewed by trained female enumerators in safe, gender-sensitive environments. This is an essential requirement of the consulting team.</w:t>
      </w:r>
    </w:p>
    <w:p w14:paraId="5DC1AA52" w14:textId="77777777" w:rsidR="00343AF6" w:rsidRDefault="00343AF6" w:rsidP="00343AF6">
      <w:pPr>
        <w:ind w:left="360"/>
        <w:rPr>
          <w:rFonts w:eastAsiaTheme="minorEastAsia"/>
        </w:rPr>
      </w:pPr>
    </w:p>
    <w:p w14:paraId="5B8EDD93" w14:textId="77777777" w:rsidR="00192B69" w:rsidRDefault="00192B69" w:rsidP="00343AF6">
      <w:pPr>
        <w:ind w:left="360"/>
        <w:rPr>
          <w:rFonts w:eastAsiaTheme="minorEastAsia"/>
        </w:rPr>
      </w:pPr>
    </w:p>
    <w:p w14:paraId="6622BFAC" w14:textId="795CB786" w:rsidR="00192B69" w:rsidRPr="000F4312" w:rsidRDefault="00192B69" w:rsidP="00192B69">
      <w:pPr>
        <w:pStyle w:val="Heading2"/>
        <w:numPr>
          <w:ilvl w:val="0"/>
          <w:numId w:val="0"/>
        </w:numPr>
        <w:ind w:left="1146"/>
        <w:rPr>
          <w:rFonts w:eastAsiaTheme="minorEastAsia"/>
          <w:sz w:val="22"/>
          <w:szCs w:val="22"/>
        </w:rPr>
      </w:pPr>
      <w:r w:rsidRPr="00DC2AA1">
        <w:rPr>
          <w:rFonts w:eastAsiaTheme="minorEastAsia"/>
          <w:sz w:val="22"/>
          <w:szCs w:val="22"/>
        </w:rPr>
        <w:t xml:space="preserve">7.1. </w:t>
      </w:r>
      <w:r w:rsidR="00C61A5A" w:rsidRPr="00DC2AA1">
        <w:rPr>
          <w:rFonts w:eastAsiaTheme="minorEastAsia"/>
          <w:sz w:val="22"/>
          <w:szCs w:val="22"/>
        </w:rPr>
        <w:t>Study Kick-off and Field Coordination</w:t>
      </w:r>
    </w:p>
    <w:p w14:paraId="1DC174B9" w14:textId="77777777" w:rsidR="006035F3" w:rsidRDefault="006035F3" w:rsidP="006035F3"/>
    <w:p w14:paraId="3446BCAB" w14:textId="70642BEA" w:rsidR="006035F3" w:rsidRPr="00C65956" w:rsidRDefault="006035F3" w:rsidP="00C65956">
      <w:pPr>
        <w:jc w:val="both"/>
        <w:rPr>
          <w:rFonts w:eastAsiaTheme="minorEastAsia"/>
        </w:rPr>
      </w:pPr>
      <w:r w:rsidRPr="00C65956">
        <w:rPr>
          <w:rFonts w:eastAsiaTheme="minorEastAsia"/>
        </w:rPr>
        <w:t>SCI/MEAL team will organize the study kick-off meeting before the start of data collection to agree on the study timeline, methodology, roles, communication channels, and field coordination arrangements.</w:t>
      </w:r>
    </w:p>
    <w:p w14:paraId="377154CA" w14:textId="17459EF7" w:rsidR="006035F3" w:rsidRPr="00C65956" w:rsidRDefault="006035F3" w:rsidP="00C65956">
      <w:pPr>
        <w:jc w:val="both"/>
        <w:rPr>
          <w:rFonts w:eastAsiaTheme="minorEastAsia"/>
        </w:rPr>
      </w:pPr>
      <w:r w:rsidRPr="00C65956">
        <w:rPr>
          <w:rFonts w:eastAsiaTheme="minorEastAsia"/>
        </w:rPr>
        <w:t>The consultant is expected to closely coordinate with the MEAL teams in the four states where data will be collected. The consultant should also share an online data collection tracker and keep it regularly updated and accessible to the MEAL team.</w:t>
      </w:r>
    </w:p>
    <w:p w14:paraId="0F298BDD" w14:textId="11CE9583" w:rsidR="00192B69" w:rsidRPr="00C65956" w:rsidRDefault="006035F3" w:rsidP="00C65956">
      <w:pPr>
        <w:jc w:val="both"/>
        <w:rPr>
          <w:rFonts w:eastAsiaTheme="minorEastAsia"/>
        </w:rPr>
      </w:pPr>
      <w:r w:rsidRPr="00C65956">
        <w:rPr>
          <w:rFonts w:eastAsiaTheme="minorEastAsia"/>
        </w:rPr>
        <w:t>Given the conflict-sensitive context, the consultant must remain in close follow-up with the MEAL team throughout the fieldwork. Any local authority requirements, including permits or approvals, should be reviewed and cleared by the MEAL Manager in each state before proceeding.</w:t>
      </w:r>
    </w:p>
    <w:p w14:paraId="0F26651F" w14:textId="77777777" w:rsidR="00192B69" w:rsidRPr="00192B69" w:rsidRDefault="00192B69" w:rsidP="00192B69"/>
    <w:p w14:paraId="69AFF2BD" w14:textId="1B7D4FC9" w:rsidR="00343AF6" w:rsidRPr="00B26002" w:rsidRDefault="006035F3" w:rsidP="00B84D36">
      <w:pPr>
        <w:pStyle w:val="Heading2"/>
        <w:numPr>
          <w:ilvl w:val="0"/>
          <w:numId w:val="0"/>
        </w:numPr>
        <w:ind w:left="1146"/>
        <w:rPr>
          <w:rFonts w:eastAsiaTheme="minorEastAsia"/>
          <w:b w:val="0"/>
          <w:bCs w:val="0"/>
          <w:sz w:val="22"/>
          <w:szCs w:val="22"/>
        </w:rPr>
      </w:pPr>
      <w:bookmarkStart w:id="13" w:name="_Toc228376361"/>
      <w:r>
        <w:rPr>
          <w:rFonts w:eastAsiaTheme="minorEastAsia"/>
          <w:sz w:val="22"/>
          <w:szCs w:val="22"/>
        </w:rPr>
        <w:t xml:space="preserve">7.2. </w:t>
      </w:r>
      <w:r w:rsidR="00B84D36">
        <w:rPr>
          <w:rFonts w:eastAsiaTheme="minorEastAsia"/>
          <w:sz w:val="22"/>
          <w:szCs w:val="22"/>
        </w:rPr>
        <w:t xml:space="preserve"> </w:t>
      </w:r>
      <w:r w:rsidR="00343AF6" w:rsidRPr="1EA09544">
        <w:rPr>
          <w:rFonts w:eastAsiaTheme="minorEastAsia"/>
          <w:sz w:val="22"/>
          <w:szCs w:val="22"/>
        </w:rPr>
        <w:t>Data Quality Assurance</w:t>
      </w:r>
      <w:bookmarkEnd w:id="13"/>
    </w:p>
    <w:p w14:paraId="1E002C88" w14:textId="77777777" w:rsidR="00343AF6" w:rsidRDefault="00343AF6" w:rsidP="00343AF6">
      <w:pPr>
        <w:rPr>
          <w:rFonts w:eastAsiaTheme="minorEastAsia"/>
        </w:rPr>
      </w:pPr>
      <w:r w:rsidRPr="1EA09544">
        <w:rPr>
          <w:rFonts w:eastAsiaTheme="minorEastAsia"/>
        </w:rPr>
        <w:t xml:space="preserve">The consultant will be responsible for ensuring high standards of data quality. This includes establishing systematic procedures for data verification, validation and cleaning at all stages of the data collection and processing. The consultant must conduct a </w:t>
      </w:r>
      <w:proofErr w:type="gramStart"/>
      <w:r w:rsidRPr="1EA09544">
        <w:rPr>
          <w:rFonts w:eastAsiaTheme="minorEastAsia"/>
        </w:rPr>
        <w:t>regular data quality checks</w:t>
      </w:r>
      <w:proofErr w:type="gramEnd"/>
      <w:r w:rsidRPr="1EA09544">
        <w:rPr>
          <w:rFonts w:eastAsiaTheme="minorEastAsia"/>
        </w:rPr>
        <w:t xml:space="preserve"> during fieldwork, including daily review of submitted data to identify inconsistencies and missing values.</w:t>
      </w:r>
    </w:p>
    <w:p w14:paraId="05194FAD" w14:textId="77777777" w:rsidR="00B84D36" w:rsidRPr="00B84D36" w:rsidRDefault="00B84D36" w:rsidP="00343AF6">
      <w:pPr>
        <w:rPr>
          <w:rFonts w:eastAsiaTheme="minorEastAsia"/>
          <w:color w:val="FF0000"/>
        </w:rPr>
      </w:pPr>
    </w:p>
    <w:p w14:paraId="07B91827" w14:textId="7FD535E5" w:rsidR="00343AF6" w:rsidRPr="00B84D36" w:rsidRDefault="00343AF6" w:rsidP="00116FB9">
      <w:pPr>
        <w:pStyle w:val="Heading2"/>
        <w:numPr>
          <w:ilvl w:val="1"/>
          <w:numId w:val="39"/>
        </w:numPr>
        <w:rPr>
          <w:rFonts w:eastAsiaTheme="minorEastAsia"/>
          <w:sz w:val="22"/>
          <w:szCs w:val="22"/>
        </w:rPr>
      </w:pPr>
      <w:bookmarkStart w:id="14" w:name="_Toc228376362"/>
      <w:r w:rsidRPr="00B84D36">
        <w:rPr>
          <w:rFonts w:eastAsiaTheme="minorEastAsia"/>
          <w:sz w:val="22"/>
          <w:szCs w:val="22"/>
        </w:rPr>
        <w:lastRenderedPageBreak/>
        <w:t>Data analysis and reporting</w:t>
      </w:r>
      <w:bookmarkEnd w:id="14"/>
    </w:p>
    <w:p w14:paraId="42395E74" w14:textId="77777777" w:rsidR="008A5FEB" w:rsidRDefault="00343AF6" w:rsidP="008A5FEB">
      <w:pPr>
        <w:rPr>
          <w:rFonts w:eastAsiaTheme="minorEastAsia"/>
        </w:rPr>
      </w:pPr>
      <w:r w:rsidRPr="45FDC9B1">
        <w:rPr>
          <w:rFonts w:eastAsiaTheme="minorEastAsia"/>
        </w:rPr>
        <w:t xml:space="preserve">Data Analysis: The consultant is expected to clean, and </w:t>
      </w:r>
      <w:proofErr w:type="spellStart"/>
      <w:r w:rsidRPr="45FDC9B1">
        <w:rPr>
          <w:rFonts w:eastAsiaTheme="minorEastAsia"/>
        </w:rPr>
        <w:t>analyze</w:t>
      </w:r>
      <w:proofErr w:type="spellEnd"/>
      <w:r w:rsidRPr="45FDC9B1">
        <w:rPr>
          <w:rFonts w:eastAsiaTheme="minorEastAsia"/>
        </w:rPr>
        <w:t xml:space="preserve"> collected qualitative, and quantitative data; disaggregated as per the indicator. The consultant will lead the data analysis in alignment with the indicator definitions and analysis guidance provided by SC.</w:t>
      </w:r>
    </w:p>
    <w:p w14:paraId="6E691FF4" w14:textId="77777777" w:rsidR="008A5FEB" w:rsidRDefault="008A5FEB" w:rsidP="008A5FEB">
      <w:pPr>
        <w:rPr>
          <w:rFonts w:eastAsiaTheme="minorEastAsia"/>
        </w:rPr>
      </w:pPr>
    </w:p>
    <w:p w14:paraId="055C13CA" w14:textId="194A8073" w:rsidR="008A5FEB" w:rsidRPr="008A5FEB" w:rsidRDefault="008A5FEB" w:rsidP="00BF65EC">
      <w:pPr>
        <w:pStyle w:val="Heading2"/>
        <w:numPr>
          <w:ilvl w:val="1"/>
          <w:numId w:val="39"/>
        </w:numPr>
        <w:rPr>
          <w:rFonts w:eastAsiaTheme="minorEastAsia"/>
          <w:sz w:val="22"/>
          <w:szCs w:val="22"/>
        </w:rPr>
      </w:pPr>
      <w:bookmarkStart w:id="15" w:name="_Toc228376363"/>
      <w:r w:rsidRPr="008A5FEB">
        <w:rPr>
          <w:rFonts w:eastAsiaTheme="minorEastAsia"/>
          <w:sz w:val="22"/>
          <w:szCs w:val="22"/>
        </w:rPr>
        <w:t>Reporting</w:t>
      </w:r>
      <w:bookmarkEnd w:id="15"/>
      <w:r w:rsidRPr="008A5FEB">
        <w:rPr>
          <w:rFonts w:eastAsiaTheme="minorEastAsia"/>
          <w:sz w:val="22"/>
          <w:szCs w:val="22"/>
        </w:rPr>
        <w:t xml:space="preserve"> </w:t>
      </w:r>
    </w:p>
    <w:p w14:paraId="2467A000" w14:textId="34A3A775" w:rsidR="00343AF6" w:rsidRPr="00B26002" w:rsidRDefault="00343AF6" w:rsidP="008A5FEB">
      <w:pPr>
        <w:rPr>
          <w:rFonts w:eastAsiaTheme="minorEastAsia"/>
        </w:rPr>
      </w:pPr>
      <w:r w:rsidRPr="1EA09544">
        <w:rPr>
          <w:rFonts w:eastAsiaTheme="minorEastAsia"/>
        </w:rPr>
        <w:t>The final baseline report includes:</w:t>
      </w:r>
    </w:p>
    <w:p w14:paraId="3671E828" w14:textId="77777777" w:rsidR="00343AF6" w:rsidRPr="00B26002" w:rsidRDefault="00343AF6" w:rsidP="00343AF6">
      <w:pPr>
        <w:pStyle w:val="ListParagraph"/>
        <w:numPr>
          <w:ilvl w:val="0"/>
          <w:numId w:val="29"/>
        </w:numPr>
        <w:spacing w:after="160" w:line="278" w:lineRule="auto"/>
        <w:rPr>
          <w:sz w:val="22"/>
          <w:szCs w:val="22"/>
        </w:rPr>
      </w:pPr>
      <w:r w:rsidRPr="1EA09544">
        <w:rPr>
          <w:sz w:val="22"/>
          <w:szCs w:val="22"/>
        </w:rPr>
        <w:t xml:space="preserve">Executive summary </w:t>
      </w:r>
    </w:p>
    <w:p w14:paraId="4AE41D4C" w14:textId="1152B8BC" w:rsidR="00343AF6" w:rsidRPr="00B26002" w:rsidRDefault="00343AF6" w:rsidP="00343AF6">
      <w:pPr>
        <w:pStyle w:val="ListParagraph"/>
        <w:numPr>
          <w:ilvl w:val="0"/>
          <w:numId w:val="29"/>
        </w:numPr>
        <w:spacing w:after="160" w:line="278" w:lineRule="auto"/>
        <w:rPr>
          <w:sz w:val="22"/>
          <w:szCs w:val="22"/>
        </w:rPr>
      </w:pPr>
      <w:r w:rsidRPr="45FDC9B1">
        <w:rPr>
          <w:sz w:val="22"/>
          <w:szCs w:val="22"/>
        </w:rPr>
        <w:t xml:space="preserve">A detailed methodology section explaining the sampling strategy, approach, and limitations including access constraints, </w:t>
      </w:r>
      <w:r w:rsidR="0028094C" w:rsidRPr="45FDC9B1">
        <w:rPr>
          <w:sz w:val="22"/>
          <w:szCs w:val="22"/>
        </w:rPr>
        <w:t>sampling</w:t>
      </w:r>
      <w:r w:rsidRPr="45FDC9B1">
        <w:rPr>
          <w:sz w:val="22"/>
          <w:szCs w:val="22"/>
        </w:rPr>
        <w:t xml:space="preserve"> limitations, and potential biases</w:t>
      </w:r>
    </w:p>
    <w:p w14:paraId="2C44D37D" w14:textId="77777777" w:rsidR="00343AF6" w:rsidRPr="00B26002" w:rsidRDefault="00343AF6" w:rsidP="00343AF6">
      <w:pPr>
        <w:pStyle w:val="ListParagraph"/>
        <w:numPr>
          <w:ilvl w:val="0"/>
          <w:numId w:val="29"/>
        </w:numPr>
        <w:spacing w:after="160" w:line="278" w:lineRule="auto"/>
        <w:rPr>
          <w:sz w:val="22"/>
          <w:szCs w:val="22"/>
        </w:rPr>
      </w:pPr>
      <w:r w:rsidRPr="45FDC9B1">
        <w:rPr>
          <w:sz w:val="22"/>
          <w:szCs w:val="22"/>
        </w:rPr>
        <w:t>Detailed findings of the study per indicator</w:t>
      </w:r>
    </w:p>
    <w:p w14:paraId="3A559581" w14:textId="77777777" w:rsidR="007B4E14" w:rsidRDefault="00343AF6" w:rsidP="007B4E14">
      <w:pPr>
        <w:pStyle w:val="ListParagraph"/>
        <w:numPr>
          <w:ilvl w:val="0"/>
          <w:numId w:val="29"/>
        </w:numPr>
        <w:spacing w:after="160" w:line="278" w:lineRule="auto"/>
        <w:rPr>
          <w:sz w:val="22"/>
          <w:szCs w:val="22"/>
        </w:rPr>
      </w:pPr>
      <w:r w:rsidRPr="45FDC9B1">
        <w:rPr>
          <w:sz w:val="22"/>
          <w:szCs w:val="22"/>
        </w:rPr>
        <w:t>A completed Performance Measurement Framework (PMF) (provided by SCC and SCI) with baseline values provided and disaggregated as per the indicator</w:t>
      </w:r>
    </w:p>
    <w:p w14:paraId="23DA749C" w14:textId="7A7A211F" w:rsidR="007B4E14" w:rsidRPr="00DC2AA1" w:rsidRDefault="007B4E14" w:rsidP="007B4E14">
      <w:pPr>
        <w:pStyle w:val="ListParagraph"/>
        <w:numPr>
          <w:ilvl w:val="0"/>
          <w:numId w:val="29"/>
        </w:numPr>
        <w:spacing w:after="160" w:line="278" w:lineRule="auto"/>
        <w:rPr>
          <w:sz w:val="22"/>
          <w:szCs w:val="22"/>
        </w:rPr>
      </w:pPr>
      <w:r w:rsidRPr="00DC2AA1">
        <w:t>Cleaned, validated, and well-organized datasets submitted in accessible formats suitable for analysis and verification.</w:t>
      </w:r>
    </w:p>
    <w:p w14:paraId="0DB6B4F5" w14:textId="67000559" w:rsidR="00310AD4" w:rsidRPr="002E0763" w:rsidRDefault="00106D1C" w:rsidP="00B84D36">
      <w:pPr>
        <w:pStyle w:val="Heading1"/>
        <w:rPr>
          <w:rFonts w:ascii="Lato" w:hAnsi="Lato"/>
        </w:rPr>
      </w:pPr>
      <w:bookmarkStart w:id="16" w:name="_Toc228376364"/>
      <w:r w:rsidRPr="002E0763">
        <w:rPr>
          <w:rFonts w:ascii="Lato" w:hAnsi="Lato"/>
        </w:rPr>
        <w:t>Study</w:t>
      </w:r>
      <w:r w:rsidR="00310AD4" w:rsidRPr="002E0763">
        <w:rPr>
          <w:rFonts w:ascii="Lato" w:hAnsi="Lato"/>
        </w:rPr>
        <w:t xml:space="preserve"> </w:t>
      </w:r>
      <w:r w:rsidR="00B10D8F" w:rsidRPr="002E0763">
        <w:rPr>
          <w:rFonts w:ascii="Lato" w:hAnsi="Lato"/>
        </w:rPr>
        <w:t>T</w:t>
      </w:r>
      <w:r w:rsidR="00310AD4" w:rsidRPr="002E0763">
        <w:rPr>
          <w:rFonts w:ascii="Lato" w:hAnsi="Lato"/>
        </w:rPr>
        <w:t xml:space="preserve">eam </w:t>
      </w:r>
      <w:r w:rsidR="001758DB" w:rsidRPr="002E0763">
        <w:rPr>
          <w:rFonts w:ascii="Lato" w:hAnsi="Lato"/>
        </w:rPr>
        <w:t>and Selection Criteria</w:t>
      </w:r>
      <w:bookmarkEnd w:id="16"/>
    </w:p>
    <w:p w14:paraId="69A6E59D" w14:textId="77777777" w:rsidR="003E56CD" w:rsidRDefault="003E56CD" w:rsidP="003E56CD">
      <w:pPr>
        <w:pStyle w:val="Heading3"/>
        <w:rPr>
          <w:rFonts w:ascii="Lato" w:hAnsi="Lato"/>
        </w:rPr>
      </w:pPr>
      <w:r w:rsidRPr="002E0763">
        <w:rPr>
          <w:rFonts w:ascii="Lato" w:hAnsi="Lato"/>
        </w:rPr>
        <w:t>Understanding of Requirements and Experience</w:t>
      </w:r>
    </w:p>
    <w:p w14:paraId="2CCB4E13" w14:textId="77777777" w:rsidR="006F091D" w:rsidRPr="006F091D" w:rsidRDefault="006F091D" w:rsidP="00DC2AA1">
      <w:pPr>
        <w:shd w:val="clear" w:color="auto" w:fill="FFFFFF" w:themeFill="background1"/>
      </w:pPr>
    </w:p>
    <w:p w14:paraId="1A9B5E88" w14:textId="25EEC281" w:rsidR="004D45D7" w:rsidRPr="00DC2AA1" w:rsidRDefault="004D45D7" w:rsidP="00DC2AA1">
      <w:pPr>
        <w:pStyle w:val="ListParagraph"/>
        <w:numPr>
          <w:ilvl w:val="1"/>
          <w:numId w:val="28"/>
        </w:numPr>
        <w:shd w:val="clear" w:color="auto" w:fill="FFFFFF" w:themeFill="background1"/>
        <w:spacing w:after="160" w:line="278" w:lineRule="auto"/>
        <w:rPr>
          <w:b/>
          <w:bCs/>
          <w:sz w:val="22"/>
          <w:szCs w:val="22"/>
        </w:rPr>
      </w:pPr>
      <w:r w:rsidRPr="00DC2AA1">
        <w:rPr>
          <w:b/>
          <w:bCs/>
          <w:sz w:val="22"/>
          <w:szCs w:val="22"/>
        </w:rPr>
        <w:t>Consultant Qualification:</w:t>
      </w:r>
    </w:p>
    <w:p w14:paraId="1494E2BC" w14:textId="77777777" w:rsidR="009376E3" w:rsidRPr="009376E3" w:rsidRDefault="009376E3" w:rsidP="009376E3">
      <w:p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 xml:space="preserve">The assignment is preferably to be undertaken by a qualified firm or research institution with demonstrated expertise in </w:t>
      </w:r>
      <w:proofErr w:type="gramStart"/>
      <w:r w:rsidRPr="009376E3">
        <w:rPr>
          <w:rFonts w:eastAsiaTheme="minorEastAsia"/>
          <w:i/>
          <w:iCs/>
          <w:color w:val="auto"/>
          <w:lang w:val="en-US"/>
        </w:rPr>
        <w:t>education</w:t>
      </w:r>
      <w:proofErr w:type="gramEnd"/>
      <w:r w:rsidRPr="009376E3">
        <w:rPr>
          <w:rFonts w:eastAsiaTheme="minorEastAsia"/>
          <w:i/>
          <w:iCs/>
          <w:color w:val="auto"/>
          <w:lang w:val="en-US"/>
        </w:rPr>
        <w:t xml:space="preserve"> research and large-scale evaluations, particularly in fragile and conflict-affected contexts.</w:t>
      </w:r>
    </w:p>
    <w:p w14:paraId="2ECAF38E" w14:textId="77777777" w:rsidR="009376E3" w:rsidRPr="009376E3" w:rsidRDefault="009376E3" w:rsidP="009376E3">
      <w:pPr>
        <w:spacing w:before="100" w:beforeAutospacing="1" w:after="100" w:afterAutospacing="1" w:line="240" w:lineRule="auto"/>
        <w:outlineLvl w:val="2"/>
        <w:rPr>
          <w:rFonts w:eastAsiaTheme="minorEastAsia"/>
          <w:b/>
          <w:bCs/>
          <w:i/>
          <w:iCs/>
          <w:color w:val="auto"/>
          <w:lang w:val="en-US"/>
        </w:rPr>
      </w:pPr>
      <w:r w:rsidRPr="009376E3">
        <w:rPr>
          <w:rFonts w:eastAsiaTheme="minorEastAsia"/>
          <w:b/>
          <w:bCs/>
          <w:i/>
          <w:iCs/>
          <w:color w:val="auto"/>
          <w:lang w:val="en-US"/>
        </w:rPr>
        <w:t>Institutional Requirements (Preferred)</w:t>
      </w:r>
    </w:p>
    <w:p w14:paraId="3AEE5D56" w14:textId="77777777" w:rsidR="009376E3" w:rsidRPr="009376E3" w:rsidRDefault="009376E3" w:rsidP="009376E3">
      <w:pPr>
        <w:numPr>
          <w:ilvl w:val="0"/>
          <w:numId w:val="40"/>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A registered research firm, university, or institution with a strong track record in education sector studies, evaluations, and evidence generation.</w:t>
      </w:r>
    </w:p>
    <w:p w14:paraId="657F8268" w14:textId="77777777" w:rsidR="009376E3" w:rsidRPr="009376E3" w:rsidRDefault="009376E3" w:rsidP="009376E3">
      <w:pPr>
        <w:numPr>
          <w:ilvl w:val="0"/>
          <w:numId w:val="40"/>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Proven experience in conducting baseline, midline, and endline studies, preferably in Education in Emergencies (EiE), foundational learning, SEL, MHPSS, and inclusive education.</w:t>
      </w:r>
    </w:p>
    <w:p w14:paraId="67BACBA3" w14:textId="77777777" w:rsidR="009376E3" w:rsidRPr="009376E3" w:rsidRDefault="009376E3" w:rsidP="009376E3">
      <w:pPr>
        <w:numPr>
          <w:ilvl w:val="0"/>
          <w:numId w:val="40"/>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Demonstrated capacity to manage multi-state data collection and complex field operations in challenging environments.</w:t>
      </w:r>
    </w:p>
    <w:p w14:paraId="501EE813" w14:textId="7E58A6F2" w:rsidR="009376E3" w:rsidRPr="009376E3" w:rsidRDefault="009376E3" w:rsidP="00142EB2">
      <w:pPr>
        <w:numPr>
          <w:ilvl w:val="0"/>
          <w:numId w:val="40"/>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Experience working with international NGOs, UN agencies, or donors.</w:t>
      </w:r>
    </w:p>
    <w:p w14:paraId="4CB9FFC3" w14:textId="77777777" w:rsidR="009376E3" w:rsidRPr="009376E3" w:rsidRDefault="009376E3" w:rsidP="009376E3">
      <w:pPr>
        <w:spacing w:before="100" w:beforeAutospacing="1" w:after="100" w:afterAutospacing="1" w:line="240" w:lineRule="auto"/>
        <w:outlineLvl w:val="2"/>
        <w:rPr>
          <w:rFonts w:eastAsiaTheme="minorEastAsia"/>
          <w:b/>
          <w:bCs/>
          <w:i/>
          <w:iCs/>
          <w:color w:val="auto"/>
          <w:lang w:val="en-US"/>
        </w:rPr>
      </w:pPr>
      <w:r w:rsidRPr="009376E3">
        <w:rPr>
          <w:rFonts w:eastAsiaTheme="minorEastAsia"/>
          <w:b/>
          <w:bCs/>
          <w:i/>
          <w:iCs/>
          <w:color w:val="auto"/>
          <w:lang w:val="en-US"/>
        </w:rPr>
        <w:t>Team Leader / Lead Researcher</w:t>
      </w:r>
    </w:p>
    <w:p w14:paraId="1695B409" w14:textId="77777777" w:rsidR="009376E3" w:rsidRPr="009376E3" w:rsidRDefault="009376E3" w:rsidP="009376E3">
      <w:pPr>
        <w:numPr>
          <w:ilvl w:val="0"/>
          <w:numId w:val="41"/>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Advanced degree (</w:t>
      </w:r>
      <w:proofErr w:type="gramStart"/>
      <w:r w:rsidRPr="009376E3">
        <w:rPr>
          <w:rFonts w:eastAsiaTheme="minorEastAsia"/>
          <w:i/>
          <w:iCs/>
          <w:color w:val="auto"/>
          <w:lang w:val="en-US"/>
        </w:rPr>
        <w:t>Master’s</w:t>
      </w:r>
      <w:proofErr w:type="gramEnd"/>
      <w:r w:rsidRPr="009376E3">
        <w:rPr>
          <w:rFonts w:eastAsiaTheme="minorEastAsia"/>
          <w:i/>
          <w:iCs/>
          <w:color w:val="auto"/>
          <w:lang w:val="en-US"/>
        </w:rPr>
        <w:t xml:space="preserve"> or PhD) in Evaluation, Education, Social Sciences, Development Studies, Economics, or a related field.</w:t>
      </w:r>
    </w:p>
    <w:p w14:paraId="082868BB" w14:textId="77777777" w:rsidR="009376E3" w:rsidRPr="009376E3" w:rsidRDefault="009376E3" w:rsidP="009376E3">
      <w:pPr>
        <w:numPr>
          <w:ilvl w:val="0"/>
          <w:numId w:val="41"/>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Minimum 8–10 years of relevant experience in leading large-scale research or evaluation studies.</w:t>
      </w:r>
    </w:p>
    <w:p w14:paraId="11468EE6" w14:textId="77777777" w:rsidR="009376E3" w:rsidRPr="009376E3" w:rsidRDefault="009376E3" w:rsidP="009376E3">
      <w:pPr>
        <w:numPr>
          <w:ilvl w:val="0"/>
          <w:numId w:val="41"/>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Strong expertise in education research, learning assessments, and teacher capacity measurement.</w:t>
      </w:r>
    </w:p>
    <w:p w14:paraId="5AE4D389" w14:textId="77777777" w:rsidR="009376E3" w:rsidRPr="009376E3" w:rsidRDefault="009376E3" w:rsidP="009376E3">
      <w:pPr>
        <w:numPr>
          <w:ilvl w:val="0"/>
          <w:numId w:val="41"/>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Demonstrated experience in mixed-methods research design (quantitative and qualitative).</w:t>
      </w:r>
    </w:p>
    <w:p w14:paraId="179421A3" w14:textId="77777777" w:rsidR="009376E3" w:rsidRPr="009376E3" w:rsidRDefault="009376E3" w:rsidP="009376E3">
      <w:pPr>
        <w:numPr>
          <w:ilvl w:val="0"/>
          <w:numId w:val="41"/>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Proven experience in conflict-sensitive and ethical research practices.</w:t>
      </w:r>
    </w:p>
    <w:p w14:paraId="28DB2F27" w14:textId="443F6C10" w:rsidR="009376E3" w:rsidRPr="009376E3" w:rsidRDefault="009376E3" w:rsidP="009376E3">
      <w:pPr>
        <w:spacing w:after="0" w:line="240" w:lineRule="auto"/>
        <w:rPr>
          <w:rFonts w:eastAsiaTheme="minorEastAsia"/>
          <w:i/>
          <w:iCs/>
          <w:color w:val="auto"/>
          <w:lang w:val="en-US"/>
        </w:rPr>
      </w:pPr>
    </w:p>
    <w:p w14:paraId="7BACA2D6" w14:textId="77777777" w:rsidR="009376E3" w:rsidRPr="009376E3" w:rsidRDefault="009376E3" w:rsidP="009376E3">
      <w:pPr>
        <w:spacing w:before="100" w:beforeAutospacing="1" w:after="100" w:afterAutospacing="1" w:line="240" w:lineRule="auto"/>
        <w:outlineLvl w:val="2"/>
        <w:rPr>
          <w:rFonts w:eastAsiaTheme="minorEastAsia"/>
          <w:b/>
          <w:bCs/>
          <w:i/>
          <w:iCs/>
          <w:color w:val="auto"/>
          <w:lang w:val="en-US"/>
        </w:rPr>
      </w:pPr>
      <w:r w:rsidRPr="009376E3">
        <w:rPr>
          <w:rFonts w:eastAsiaTheme="minorEastAsia"/>
          <w:b/>
          <w:bCs/>
          <w:i/>
          <w:iCs/>
          <w:color w:val="auto"/>
          <w:lang w:val="en-US"/>
        </w:rPr>
        <w:lastRenderedPageBreak/>
        <w:t>Technical Competencies</w:t>
      </w:r>
    </w:p>
    <w:p w14:paraId="28EFEA5F" w14:textId="77777777" w:rsidR="009376E3" w:rsidRPr="009376E3" w:rsidRDefault="009376E3" w:rsidP="009376E3">
      <w:pPr>
        <w:numPr>
          <w:ilvl w:val="0"/>
          <w:numId w:val="42"/>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Strong proficiency in quantitative and qualitative data analysis tools (e.g., SPSS, STATA, R, NVivo, Kobo, ODK).</w:t>
      </w:r>
    </w:p>
    <w:p w14:paraId="16FF1774" w14:textId="77777777" w:rsidR="009376E3" w:rsidRPr="009376E3" w:rsidRDefault="009376E3" w:rsidP="009376E3">
      <w:pPr>
        <w:numPr>
          <w:ilvl w:val="0"/>
          <w:numId w:val="42"/>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Experience in sampling design, survey implementation, and data quality assurance.</w:t>
      </w:r>
    </w:p>
    <w:p w14:paraId="533387EB" w14:textId="77777777" w:rsidR="009376E3" w:rsidRPr="009376E3" w:rsidRDefault="009376E3" w:rsidP="009376E3">
      <w:pPr>
        <w:numPr>
          <w:ilvl w:val="0"/>
          <w:numId w:val="42"/>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Ability to develop robust research methodologies, tools, and analysis frameworks.</w:t>
      </w:r>
    </w:p>
    <w:p w14:paraId="36C942ED" w14:textId="28EC8AAA" w:rsidR="009376E3" w:rsidRPr="009376E3" w:rsidRDefault="009376E3" w:rsidP="00142EB2">
      <w:pPr>
        <w:numPr>
          <w:ilvl w:val="0"/>
          <w:numId w:val="42"/>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Strong skills in report writing and evidence synthesis.</w:t>
      </w:r>
    </w:p>
    <w:p w14:paraId="62194DBF" w14:textId="77777777" w:rsidR="009376E3" w:rsidRPr="009376E3" w:rsidRDefault="009376E3" w:rsidP="009376E3">
      <w:pPr>
        <w:spacing w:before="100" w:beforeAutospacing="1" w:after="100" w:afterAutospacing="1" w:line="240" w:lineRule="auto"/>
        <w:outlineLvl w:val="2"/>
        <w:rPr>
          <w:rFonts w:eastAsiaTheme="minorEastAsia"/>
          <w:b/>
          <w:bCs/>
          <w:i/>
          <w:iCs/>
          <w:color w:val="auto"/>
          <w:lang w:val="en-US"/>
        </w:rPr>
      </w:pPr>
      <w:r w:rsidRPr="009376E3">
        <w:rPr>
          <w:rFonts w:eastAsiaTheme="minorEastAsia"/>
          <w:b/>
          <w:bCs/>
          <w:i/>
          <w:iCs/>
          <w:color w:val="auto"/>
          <w:lang w:val="en-US"/>
        </w:rPr>
        <w:t>Field Team Requirements</w:t>
      </w:r>
    </w:p>
    <w:p w14:paraId="7FC87572" w14:textId="77777777" w:rsidR="009376E3" w:rsidRPr="009376E3" w:rsidRDefault="009376E3" w:rsidP="009376E3">
      <w:pPr>
        <w:numPr>
          <w:ilvl w:val="0"/>
          <w:numId w:val="43"/>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A gender-balanced team with demonstrated experience in data collection across diverse regions of Sudan.</w:t>
      </w:r>
    </w:p>
    <w:p w14:paraId="484E872E" w14:textId="77777777" w:rsidR="009376E3" w:rsidRPr="009376E3" w:rsidRDefault="009376E3" w:rsidP="009376E3">
      <w:pPr>
        <w:numPr>
          <w:ilvl w:val="0"/>
          <w:numId w:val="43"/>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Fluency in English and relevant local languages.</w:t>
      </w:r>
    </w:p>
    <w:p w14:paraId="59F71F52" w14:textId="7A4F64CA" w:rsidR="009376E3" w:rsidRPr="009376E3" w:rsidRDefault="009376E3" w:rsidP="00594753">
      <w:pPr>
        <w:numPr>
          <w:ilvl w:val="0"/>
          <w:numId w:val="43"/>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Experience in working with local communities and authorities, including navigating access and permissions.</w:t>
      </w:r>
    </w:p>
    <w:p w14:paraId="78797CCE" w14:textId="77777777" w:rsidR="009376E3" w:rsidRPr="009376E3" w:rsidRDefault="009376E3" w:rsidP="009376E3">
      <w:pPr>
        <w:spacing w:before="100" w:beforeAutospacing="1" w:after="100" w:afterAutospacing="1" w:line="240" w:lineRule="auto"/>
        <w:outlineLvl w:val="2"/>
        <w:rPr>
          <w:rFonts w:eastAsiaTheme="minorEastAsia"/>
          <w:b/>
          <w:bCs/>
          <w:i/>
          <w:iCs/>
          <w:color w:val="auto"/>
          <w:lang w:val="en-US"/>
        </w:rPr>
      </w:pPr>
      <w:r w:rsidRPr="009376E3">
        <w:rPr>
          <w:rFonts w:eastAsiaTheme="minorEastAsia"/>
          <w:b/>
          <w:bCs/>
          <w:i/>
          <w:iCs/>
          <w:color w:val="auto"/>
          <w:lang w:val="en-US"/>
        </w:rPr>
        <w:t>Added Advantage (Highly Preferred)</w:t>
      </w:r>
    </w:p>
    <w:p w14:paraId="67B5D9E1" w14:textId="77777777" w:rsidR="009376E3" w:rsidRPr="009376E3" w:rsidRDefault="009376E3" w:rsidP="009376E3">
      <w:pPr>
        <w:numPr>
          <w:ilvl w:val="0"/>
          <w:numId w:val="44"/>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Prior experience in education sector programming in Sudan or similar contexts.</w:t>
      </w:r>
    </w:p>
    <w:p w14:paraId="46746E12" w14:textId="485DCE2E" w:rsidR="009376E3" w:rsidRPr="009376E3" w:rsidRDefault="009376E3" w:rsidP="009376E3">
      <w:pPr>
        <w:numPr>
          <w:ilvl w:val="0"/>
          <w:numId w:val="44"/>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 xml:space="preserve">Familiarity with global education </w:t>
      </w:r>
      <w:r w:rsidR="00142EB2" w:rsidRPr="009376E3">
        <w:rPr>
          <w:rFonts w:eastAsiaTheme="minorEastAsia"/>
          <w:i/>
          <w:iCs/>
          <w:color w:val="auto"/>
          <w:lang w:val="en-US"/>
        </w:rPr>
        <w:t>frameworks</w:t>
      </w:r>
      <w:r w:rsidR="00142EB2">
        <w:rPr>
          <w:rFonts w:eastAsiaTheme="minorEastAsia"/>
          <w:i/>
          <w:iCs/>
          <w:color w:val="auto"/>
          <w:lang w:val="en-US"/>
        </w:rPr>
        <w:t xml:space="preserve"> </w:t>
      </w:r>
      <w:proofErr w:type="gramStart"/>
      <w:r w:rsidR="00142EB2">
        <w:rPr>
          <w:rFonts w:eastAsiaTheme="minorEastAsia"/>
          <w:i/>
          <w:iCs/>
          <w:color w:val="auto"/>
          <w:lang w:val="en-US"/>
        </w:rPr>
        <w:t>and</w:t>
      </w:r>
      <w:r w:rsidR="003A2201">
        <w:rPr>
          <w:rFonts w:eastAsiaTheme="minorEastAsia"/>
          <w:i/>
          <w:iCs/>
          <w:color w:val="auto"/>
          <w:lang w:val="en-US"/>
        </w:rPr>
        <w:t xml:space="preserve"> </w:t>
      </w:r>
      <w:r w:rsidRPr="009376E3">
        <w:rPr>
          <w:rFonts w:eastAsiaTheme="minorEastAsia"/>
          <w:i/>
          <w:iCs/>
          <w:color w:val="auto"/>
          <w:lang w:val="en-US"/>
        </w:rPr>
        <w:t xml:space="preserve"> approaches</w:t>
      </w:r>
      <w:proofErr w:type="gramEnd"/>
    </w:p>
    <w:p w14:paraId="7BAF8080" w14:textId="77777777" w:rsidR="009376E3" w:rsidRPr="009376E3" w:rsidRDefault="009376E3" w:rsidP="009376E3">
      <w:pPr>
        <w:numPr>
          <w:ilvl w:val="0"/>
          <w:numId w:val="44"/>
        </w:numPr>
        <w:spacing w:before="100" w:beforeAutospacing="1" w:after="100" w:afterAutospacing="1" w:line="240" w:lineRule="auto"/>
        <w:rPr>
          <w:rFonts w:eastAsiaTheme="minorEastAsia"/>
          <w:i/>
          <w:iCs/>
          <w:color w:val="auto"/>
          <w:lang w:val="en-US"/>
        </w:rPr>
      </w:pPr>
      <w:r w:rsidRPr="009376E3">
        <w:rPr>
          <w:rFonts w:eastAsiaTheme="minorEastAsia"/>
          <w:i/>
          <w:iCs/>
          <w:color w:val="auto"/>
          <w:lang w:val="en-US"/>
        </w:rPr>
        <w:t>Experience integrating gender, disability inclusion, and safeguarding into research design and implementation.</w:t>
      </w:r>
    </w:p>
    <w:p w14:paraId="0CF7FF33" w14:textId="77777777" w:rsidR="006F091D" w:rsidRPr="009376E3" w:rsidRDefault="006F091D" w:rsidP="006F091D">
      <w:pPr>
        <w:spacing w:after="160" w:line="278" w:lineRule="auto"/>
        <w:rPr>
          <w:lang w:val="en-US"/>
        </w:rPr>
      </w:pPr>
    </w:p>
    <w:p w14:paraId="71710022" w14:textId="77777777" w:rsidR="00C70B6F" w:rsidRPr="006F091D" w:rsidRDefault="00C70B6F" w:rsidP="006F091D">
      <w:pPr>
        <w:spacing w:after="160" w:line="278" w:lineRule="auto"/>
      </w:pPr>
    </w:p>
    <w:p w14:paraId="6BEA1554" w14:textId="2921EF12" w:rsidR="006F091D" w:rsidRPr="00584A9B" w:rsidRDefault="006F091D" w:rsidP="00584A9B">
      <w:pPr>
        <w:pStyle w:val="ListParagraph"/>
        <w:numPr>
          <w:ilvl w:val="1"/>
          <w:numId w:val="28"/>
        </w:numPr>
        <w:spacing w:after="160" w:line="278" w:lineRule="auto"/>
        <w:rPr>
          <w:b/>
          <w:bCs/>
        </w:rPr>
      </w:pPr>
      <w:r w:rsidRPr="00584A9B">
        <w:rPr>
          <w:b/>
          <w:bCs/>
        </w:rPr>
        <w:t>Application Process:</w:t>
      </w:r>
    </w:p>
    <w:p w14:paraId="0E41242A" w14:textId="77777777" w:rsidR="006F091D" w:rsidRPr="00B26002" w:rsidRDefault="006F091D" w:rsidP="006F091D">
      <w:pPr>
        <w:ind w:left="360"/>
        <w:rPr>
          <w:rFonts w:eastAsiaTheme="minorEastAsia"/>
        </w:rPr>
      </w:pPr>
      <w:r w:rsidRPr="1EA09544">
        <w:rPr>
          <w:rFonts w:eastAsiaTheme="minorEastAsia"/>
        </w:rPr>
        <w:t>Interested consultants should submit:</w:t>
      </w:r>
    </w:p>
    <w:p w14:paraId="7415216B" w14:textId="77777777" w:rsidR="006F091D" w:rsidRPr="00B26002" w:rsidRDefault="006F091D" w:rsidP="006F091D">
      <w:pPr>
        <w:pStyle w:val="ListParagraph"/>
        <w:numPr>
          <w:ilvl w:val="0"/>
          <w:numId w:val="27"/>
        </w:numPr>
        <w:spacing w:after="160" w:line="278" w:lineRule="auto"/>
        <w:rPr>
          <w:sz w:val="22"/>
          <w:szCs w:val="22"/>
        </w:rPr>
      </w:pPr>
      <w:r w:rsidRPr="45FDC9B1">
        <w:rPr>
          <w:sz w:val="22"/>
          <w:szCs w:val="22"/>
        </w:rPr>
        <w:t>A technical proposal of no more than 5-7 pages, not including the Financial Proposal and CVs. The technical proposal must:</w:t>
      </w:r>
    </w:p>
    <w:p w14:paraId="69AFEE9E" w14:textId="77777777" w:rsidR="006F091D" w:rsidRPr="00B26002" w:rsidRDefault="006F091D" w:rsidP="006F091D">
      <w:pPr>
        <w:pStyle w:val="ListParagraph"/>
        <w:numPr>
          <w:ilvl w:val="1"/>
          <w:numId w:val="27"/>
        </w:numPr>
        <w:spacing w:after="160" w:line="278" w:lineRule="auto"/>
        <w:rPr>
          <w:sz w:val="22"/>
          <w:szCs w:val="22"/>
        </w:rPr>
      </w:pPr>
      <w:r w:rsidRPr="45FDC9B1">
        <w:rPr>
          <w:sz w:val="22"/>
          <w:szCs w:val="22"/>
        </w:rPr>
        <w:t xml:space="preserve">Demonstrate a strong understanding of the Terms of Reference and proposed Methodologies. (Please note that directly replicating these </w:t>
      </w:r>
      <w:proofErr w:type="spellStart"/>
      <w:r w:rsidRPr="45FDC9B1">
        <w:rPr>
          <w:sz w:val="22"/>
          <w:szCs w:val="22"/>
        </w:rPr>
        <w:t>ToRs</w:t>
      </w:r>
      <w:proofErr w:type="spellEnd"/>
      <w:r w:rsidRPr="45FDC9B1">
        <w:rPr>
          <w:sz w:val="22"/>
          <w:szCs w:val="22"/>
        </w:rPr>
        <w:t xml:space="preserve"> is not considered sufficient to demonstrate an understanding of the </w:t>
      </w:r>
      <w:proofErr w:type="spellStart"/>
      <w:r w:rsidRPr="45FDC9B1">
        <w:rPr>
          <w:sz w:val="22"/>
          <w:szCs w:val="22"/>
        </w:rPr>
        <w:t>ToRs</w:t>
      </w:r>
      <w:proofErr w:type="spellEnd"/>
      <w:r w:rsidRPr="45FDC9B1">
        <w:rPr>
          <w:sz w:val="22"/>
          <w:szCs w:val="22"/>
        </w:rPr>
        <w:t>).</w:t>
      </w:r>
    </w:p>
    <w:p w14:paraId="1D622135" w14:textId="77777777" w:rsidR="006F091D" w:rsidRPr="00B26002" w:rsidRDefault="006F091D" w:rsidP="006F091D">
      <w:pPr>
        <w:pStyle w:val="ListParagraph"/>
        <w:numPr>
          <w:ilvl w:val="1"/>
          <w:numId w:val="27"/>
        </w:numPr>
        <w:spacing w:after="160" w:line="278" w:lineRule="auto"/>
        <w:rPr>
          <w:sz w:val="22"/>
          <w:szCs w:val="22"/>
        </w:rPr>
      </w:pPr>
      <w:r w:rsidRPr="45FDC9B1">
        <w:rPr>
          <w:sz w:val="22"/>
          <w:szCs w:val="22"/>
        </w:rPr>
        <w:t>Discuss how the consultant will conduct data collection in a manner that prioritizes the safety of the consulting team, SCI staff, and children and communities</w:t>
      </w:r>
    </w:p>
    <w:p w14:paraId="58A0A0C1" w14:textId="77777777" w:rsidR="006F091D" w:rsidRPr="00B26002" w:rsidRDefault="006F091D" w:rsidP="006F091D">
      <w:pPr>
        <w:pStyle w:val="ListParagraph"/>
        <w:numPr>
          <w:ilvl w:val="1"/>
          <w:numId w:val="27"/>
        </w:numPr>
        <w:spacing w:after="160" w:line="278" w:lineRule="auto"/>
        <w:rPr>
          <w:sz w:val="22"/>
          <w:szCs w:val="22"/>
        </w:rPr>
      </w:pPr>
      <w:r w:rsidRPr="45FDC9B1">
        <w:rPr>
          <w:sz w:val="22"/>
          <w:szCs w:val="22"/>
        </w:rPr>
        <w:t>Discuss how the consultant will manage risks related to Do No Harm, data collection in insecure contexts, and other risks that may arise</w:t>
      </w:r>
    </w:p>
    <w:p w14:paraId="2543F64A" w14:textId="77777777" w:rsidR="006F091D" w:rsidRPr="00B26002" w:rsidRDefault="006F091D" w:rsidP="006F091D">
      <w:pPr>
        <w:pStyle w:val="ListParagraph"/>
        <w:numPr>
          <w:ilvl w:val="1"/>
          <w:numId w:val="27"/>
        </w:numPr>
        <w:spacing w:after="160" w:line="278" w:lineRule="auto"/>
        <w:rPr>
          <w:sz w:val="22"/>
          <w:szCs w:val="22"/>
        </w:rPr>
      </w:pPr>
      <w:r w:rsidRPr="45FDC9B1">
        <w:rPr>
          <w:sz w:val="22"/>
          <w:szCs w:val="22"/>
        </w:rPr>
        <w:t>Outline the consultant’s plan for training of enumerators, and key considerations relevant to the training of enumerators</w:t>
      </w:r>
    </w:p>
    <w:p w14:paraId="3B4C371F" w14:textId="77777777" w:rsidR="006F091D" w:rsidRPr="00B26002" w:rsidRDefault="006F091D" w:rsidP="006F091D">
      <w:pPr>
        <w:pStyle w:val="ListParagraph"/>
        <w:numPr>
          <w:ilvl w:val="1"/>
          <w:numId w:val="27"/>
        </w:numPr>
        <w:spacing w:after="160" w:line="278" w:lineRule="auto"/>
      </w:pPr>
      <w:r w:rsidRPr="45FDC9B1">
        <w:rPr>
          <w:sz w:val="22"/>
          <w:szCs w:val="22"/>
        </w:rPr>
        <w:t xml:space="preserve">Include a plan that roughly outlines timelines for key phases of the </w:t>
      </w:r>
      <w:proofErr w:type="gramStart"/>
      <w:r w:rsidRPr="45FDC9B1">
        <w:rPr>
          <w:sz w:val="22"/>
          <w:szCs w:val="22"/>
        </w:rPr>
        <w:t>Baseline  process</w:t>
      </w:r>
      <w:proofErr w:type="gramEnd"/>
      <w:r w:rsidRPr="45FDC9B1">
        <w:rPr>
          <w:sz w:val="22"/>
          <w:szCs w:val="22"/>
        </w:rPr>
        <w:t xml:space="preserve"> (Inception Phase, tool review, government approvals as needed, enumerator training, data collection, data cleaning, data analysis, etc.) </w:t>
      </w:r>
    </w:p>
    <w:p w14:paraId="75EB699D" w14:textId="77777777" w:rsidR="006F091D" w:rsidRPr="00B26002" w:rsidRDefault="006F091D" w:rsidP="006F091D">
      <w:pPr>
        <w:pStyle w:val="ListParagraph"/>
        <w:numPr>
          <w:ilvl w:val="0"/>
          <w:numId w:val="27"/>
        </w:numPr>
        <w:spacing w:after="160" w:line="278" w:lineRule="auto"/>
        <w:rPr>
          <w:sz w:val="22"/>
          <w:szCs w:val="22"/>
        </w:rPr>
      </w:pPr>
      <w:r w:rsidRPr="45FDC9B1">
        <w:rPr>
          <w:sz w:val="22"/>
          <w:szCs w:val="22"/>
        </w:rPr>
        <w:t xml:space="preserve">Outline key roles and responsibilities of members of the consulting team. </w:t>
      </w:r>
      <w:r w:rsidRPr="1EA09544">
        <w:rPr>
          <w:sz w:val="22"/>
          <w:szCs w:val="22"/>
        </w:rPr>
        <w:t>A Financial proposal</w:t>
      </w:r>
    </w:p>
    <w:p w14:paraId="633FA591" w14:textId="77777777" w:rsidR="006F091D" w:rsidRPr="00B26002" w:rsidRDefault="006F091D" w:rsidP="006F091D">
      <w:pPr>
        <w:pStyle w:val="ListParagraph"/>
        <w:numPr>
          <w:ilvl w:val="1"/>
          <w:numId w:val="27"/>
        </w:numPr>
        <w:spacing w:after="160" w:line="278" w:lineRule="auto"/>
        <w:rPr>
          <w:sz w:val="22"/>
          <w:szCs w:val="22"/>
        </w:rPr>
      </w:pPr>
      <w:r w:rsidRPr="45FDC9B1">
        <w:rPr>
          <w:sz w:val="22"/>
          <w:szCs w:val="22"/>
        </w:rPr>
        <w:t xml:space="preserve">Note: During data collection, the consultant is responsible for arranging transport and accommodation and thus these costs should be included in the proposed budget. </w:t>
      </w:r>
    </w:p>
    <w:p w14:paraId="69A48EA2" w14:textId="390B8390" w:rsidR="004D45D7" w:rsidRDefault="006F091D" w:rsidP="006F091D">
      <w:pPr>
        <w:pStyle w:val="ListParagraph"/>
        <w:numPr>
          <w:ilvl w:val="0"/>
          <w:numId w:val="27"/>
        </w:numPr>
        <w:spacing w:after="160" w:line="278" w:lineRule="auto"/>
        <w:rPr>
          <w:sz w:val="22"/>
          <w:szCs w:val="22"/>
        </w:rPr>
      </w:pPr>
      <w:r w:rsidRPr="45FDC9B1">
        <w:rPr>
          <w:sz w:val="22"/>
          <w:szCs w:val="22"/>
        </w:rPr>
        <w:t>CVs of key personnel can be submitted in an Annex of no more than 10 pages.</w:t>
      </w:r>
      <w:r>
        <w:br/>
      </w:r>
    </w:p>
    <w:p w14:paraId="1C29D0C5" w14:textId="77777777" w:rsidR="005F7E39" w:rsidRPr="00912E01" w:rsidRDefault="005F7E39" w:rsidP="005F7E39">
      <w:pPr>
        <w:pStyle w:val="ListParagraph"/>
        <w:spacing w:after="160" w:line="278" w:lineRule="auto"/>
        <w:rPr>
          <w:sz w:val="22"/>
          <w:szCs w:val="22"/>
          <w:highlight w:val="yellow"/>
        </w:rPr>
      </w:pPr>
    </w:p>
    <w:p w14:paraId="0B3AE2BF" w14:textId="77777777" w:rsidR="005F7E39" w:rsidRPr="00B26002" w:rsidRDefault="005F7E39" w:rsidP="00584A9B">
      <w:pPr>
        <w:pStyle w:val="ListParagraph"/>
        <w:numPr>
          <w:ilvl w:val="0"/>
          <w:numId w:val="28"/>
        </w:numPr>
        <w:spacing w:after="160" w:line="278" w:lineRule="auto"/>
        <w:rPr>
          <w:b/>
          <w:bCs/>
          <w:sz w:val="22"/>
          <w:szCs w:val="22"/>
        </w:rPr>
      </w:pPr>
      <w:bookmarkStart w:id="17" w:name="_Toc511222153"/>
      <w:r w:rsidRPr="00B26002">
        <w:rPr>
          <w:b/>
          <w:bCs/>
          <w:sz w:val="22"/>
          <w:szCs w:val="22"/>
        </w:rPr>
        <w:t>Disclosure/Ownership of Information</w:t>
      </w:r>
      <w:bookmarkEnd w:id="17"/>
    </w:p>
    <w:p w14:paraId="6D19704F" w14:textId="77777777" w:rsidR="005F7E39" w:rsidRPr="00B26002" w:rsidRDefault="005F7E39" w:rsidP="005F7E39">
      <w:r w:rsidRPr="7A7943EF">
        <w:lastRenderedPageBreak/>
        <w:t xml:space="preserve">All ownership and copyright for the data collected is held by the Save the Children Sudan. It is understood and agreed that the Consultant shall, during and after the effective period of the contract, treat as confidential and not divulge, unless authorized in writing by Save the Children Sudan, any information obtained </w:t>
      </w:r>
      <w:proofErr w:type="gramStart"/>
      <w:r w:rsidRPr="7A7943EF">
        <w:t>in the course of</w:t>
      </w:r>
      <w:proofErr w:type="gramEnd"/>
      <w:r w:rsidRPr="7A7943EF">
        <w:t xml:space="preserve"> the performance of the assignment.  Information</w:t>
      </w:r>
      <w:r w:rsidRPr="7A7943EF">
        <w:rPr>
          <w:b/>
          <w:bCs/>
          <w:i/>
          <w:iCs/>
        </w:rPr>
        <w:t xml:space="preserve"> </w:t>
      </w:r>
      <w:r w:rsidRPr="7A7943EF">
        <w:t xml:space="preserve">will be made available for the consultants on a need-to-know basis. </w:t>
      </w:r>
    </w:p>
    <w:p w14:paraId="0B66F32B" w14:textId="77777777" w:rsidR="005F7E39" w:rsidRPr="005F7E39" w:rsidRDefault="005F7E39" w:rsidP="005F7E39">
      <w:pPr>
        <w:spacing w:after="160" w:line="278" w:lineRule="auto"/>
      </w:pPr>
    </w:p>
    <w:p w14:paraId="7E7D7B87" w14:textId="2931CCD8" w:rsidR="00336858" w:rsidRPr="002E0763" w:rsidRDefault="007212BB" w:rsidP="00B84D36">
      <w:pPr>
        <w:pStyle w:val="Heading1"/>
        <w:rPr>
          <w:rFonts w:ascii="Lato" w:hAnsi="Lato"/>
        </w:rPr>
      </w:pPr>
      <w:bookmarkStart w:id="18" w:name="_Toc228376365"/>
      <w:r w:rsidRPr="002E0763">
        <w:rPr>
          <w:rFonts w:ascii="Lato" w:hAnsi="Lato"/>
        </w:rPr>
        <w:t>Schedule of Payment</w:t>
      </w:r>
      <w:bookmarkEnd w:id="18"/>
    </w:p>
    <w:p w14:paraId="21AEDE4D" w14:textId="1297E761" w:rsidR="00336858" w:rsidRPr="002E0763" w:rsidRDefault="0FCA2445" w:rsidP="00066F8A">
      <w:pPr>
        <w:spacing w:after="0" w:line="288" w:lineRule="auto"/>
        <w:jc w:val="both"/>
        <w:rPr>
          <w:rFonts w:ascii="Lato" w:eastAsia="Times New Roman" w:hAnsi="Lato" w:cs="Times New Roman"/>
          <w:sz w:val="24"/>
          <w:szCs w:val="24"/>
          <w:lang w:val="en-US"/>
        </w:rPr>
      </w:pPr>
      <w:r w:rsidRPr="002E0763">
        <w:rPr>
          <w:rFonts w:ascii="Lato" w:eastAsiaTheme="minorEastAsia" w:hAnsi="Lato"/>
        </w:rPr>
        <w:t>The following payments will be made to the consultant using and agreed mode of payment</w:t>
      </w:r>
      <w:r w:rsidR="00555A57">
        <w:rPr>
          <w:rFonts w:ascii="Lato" w:eastAsiaTheme="minorEastAsia" w:hAnsi="Lato"/>
        </w:rPr>
        <w:t>.</w:t>
      </w:r>
    </w:p>
    <w:p w14:paraId="55EDCCEE" w14:textId="1C217D0A" w:rsidR="00336858" w:rsidRPr="008D1577" w:rsidRDefault="00A346B5" w:rsidP="002030C5">
      <w:pPr>
        <w:pStyle w:val="ListParagraph"/>
        <w:numPr>
          <w:ilvl w:val="0"/>
          <w:numId w:val="14"/>
        </w:numPr>
        <w:spacing w:after="0"/>
        <w:rPr>
          <w:rFonts w:ascii="Lato" w:hAnsi="Lato"/>
        </w:rPr>
      </w:pPr>
      <w:r w:rsidRPr="008D1577">
        <w:rPr>
          <w:rFonts w:ascii="Lato" w:hAnsi="Lato"/>
          <w:i w:val="0"/>
          <w:iCs w:val="0"/>
          <w:color w:val="000000" w:themeColor="text1"/>
          <w:sz w:val="22"/>
          <w:szCs w:val="22"/>
          <w:lang w:val="en-GB"/>
        </w:rPr>
        <w:t xml:space="preserve">Upon </w:t>
      </w:r>
      <w:r w:rsidR="03A0C35A" w:rsidRPr="008D1577">
        <w:rPr>
          <w:rFonts w:ascii="Lato" w:hAnsi="Lato"/>
          <w:i w:val="0"/>
          <w:iCs w:val="0"/>
          <w:color w:val="000000" w:themeColor="text1"/>
          <w:sz w:val="22"/>
          <w:szCs w:val="22"/>
          <w:lang w:val="en-GB"/>
        </w:rPr>
        <w:t>approval of inception report and tools</w:t>
      </w:r>
      <w:r w:rsidR="0FCA2445" w:rsidRPr="008D1577">
        <w:rPr>
          <w:rFonts w:ascii="Lato" w:hAnsi="Lato"/>
          <w:i w:val="0"/>
          <w:iCs w:val="0"/>
          <w:color w:val="000000" w:themeColor="text1"/>
          <w:sz w:val="22"/>
          <w:szCs w:val="22"/>
          <w:lang w:val="en-GB"/>
        </w:rPr>
        <w:t xml:space="preserve">: </w:t>
      </w:r>
      <w:r w:rsidR="00790C54" w:rsidRPr="008D1577">
        <w:rPr>
          <w:rFonts w:ascii="Lato" w:hAnsi="Lato"/>
          <w:i w:val="0"/>
          <w:iCs w:val="0"/>
          <w:color w:val="0070C0"/>
          <w:sz w:val="22"/>
          <w:szCs w:val="22"/>
          <w:lang w:val="en-GB"/>
        </w:rPr>
        <w:t>[</w:t>
      </w:r>
      <w:r w:rsidR="008D1577" w:rsidRPr="008D1577">
        <w:rPr>
          <w:rFonts w:ascii="Lato" w:hAnsi="Lato"/>
          <w:i w:val="0"/>
          <w:iCs w:val="0"/>
          <w:color w:val="0070C0"/>
          <w:sz w:val="22"/>
          <w:szCs w:val="22"/>
          <w:lang w:val="en-GB"/>
        </w:rPr>
        <w:t>33</w:t>
      </w:r>
      <w:r w:rsidR="0FCA2445" w:rsidRPr="008D1577">
        <w:rPr>
          <w:rFonts w:ascii="Lato" w:hAnsi="Lato"/>
          <w:i w:val="0"/>
          <w:iCs w:val="0"/>
          <w:color w:val="0070C0"/>
          <w:sz w:val="22"/>
          <w:szCs w:val="22"/>
          <w:lang w:val="en-GB"/>
        </w:rPr>
        <w:t>%</w:t>
      </w:r>
      <w:r w:rsidR="00790C54" w:rsidRPr="008D1577">
        <w:rPr>
          <w:rFonts w:ascii="Lato" w:hAnsi="Lato"/>
          <w:i w:val="0"/>
          <w:iCs w:val="0"/>
          <w:color w:val="0070C0"/>
          <w:sz w:val="22"/>
          <w:szCs w:val="22"/>
          <w:lang w:val="en-GB"/>
        </w:rPr>
        <w:t>]</w:t>
      </w:r>
    </w:p>
    <w:p w14:paraId="33BFEAA0" w14:textId="1DABEA95" w:rsidR="00336858" w:rsidRPr="008D1577" w:rsidRDefault="00A346B5" w:rsidP="002030C5">
      <w:pPr>
        <w:pStyle w:val="ListParagraph"/>
        <w:numPr>
          <w:ilvl w:val="0"/>
          <w:numId w:val="14"/>
        </w:numPr>
        <w:spacing w:after="0"/>
        <w:rPr>
          <w:rFonts w:ascii="Lato" w:hAnsi="Lato"/>
        </w:rPr>
      </w:pPr>
      <w:r w:rsidRPr="008D1577">
        <w:rPr>
          <w:rFonts w:ascii="Lato" w:hAnsi="Lato"/>
          <w:i w:val="0"/>
          <w:color w:val="000000" w:themeColor="text1"/>
          <w:sz w:val="22"/>
          <w:szCs w:val="22"/>
          <w:lang w:val="en-GB"/>
        </w:rPr>
        <w:t xml:space="preserve">Upon submission of </w:t>
      </w:r>
      <w:r w:rsidR="0FCA2445" w:rsidRPr="008D1577">
        <w:rPr>
          <w:rFonts w:ascii="Lato" w:hAnsi="Lato"/>
          <w:i w:val="0"/>
          <w:color w:val="000000" w:themeColor="text1"/>
          <w:sz w:val="22"/>
          <w:szCs w:val="22"/>
          <w:lang w:val="en-GB"/>
        </w:rPr>
        <w:t xml:space="preserve">First </w:t>
      </w:r>
      <w:r w:rsidR="00616308" w:rsidRPr="008D1577">
        <w:rPr>
          <w:rFonts w:ascii="Lato" w:hAnsi="Lato"/>
          <w:i w:val="0"/>
          <w:sz w:val="22"/>
          <w:szCs w:val="22"/>
          <w:lang w:val="en-GB"/>
        </w:rPr>
        <w:t>D</w:t>
      </w:r>
      <w:r w:rsidR="0FCA2445" w:rsidRPr="008D1577">
        <w:rPr>
          <w:rFonts w:ascii="Lato" w:hAnsi="Lato"/>
          <w:i w:val="0"/>
          <w:sz w:val="22"/>
          <w:szCs w:val="22"/>
          <w:lang w:val="en-GB"/>
        </w:rPr>
        <w:t>raft</w:t>
      </w:r>
      <w:r w:rsidRPr="008D1577">
        <w:rPr>
          <w:rFonts w:ascii="Lato" w:hAnsi="Lato"/>
          <w:i w:val="0"/>
          <w:sz w:val="22"/>
          <w:szCs w:val="22"/>
          <w:lang w:val="en-GB"/>
        </w:rPr>
        <w:t xml:space="preserve"> </w:t>
      </w:r>
      <w:r w:rsidR="00AF17A9" w:rsidRPr="008D1577">
        <w:rPr>
          <w:rFonts w:ascii="Lato" w:hAnsi="Lato"/>
          <w:i w:val="0"/>
          <w:sz w:val="22"/>
          <w:szCs w:val="22"/>
          <w:lang w:val="en-GB"/>
        </w:rPr>
        <w:t>s</w:t>
      </w:r>
      <w:r w:rsidR="00106D1C" w:rsidRPr="008D1577">
        <w:rPr>
          <w:rFonts w:ascii="Lato" w:hAnsi="Lato"/>
          <w:i w:val="0"/>
          <w:sz w:val="22"/>
          <w:szCs w:val="22"/>
          <w:lang w:val="en-GB"/>
        </w:rPr>
        <w:t>tudy</w:t>
      </w:r>
      <w:r w:rsidRPr="008D1577">
        <w:rPr>
          <w:rFonts w:ascii="Lato" w:hAnsi="Lato"/>
          <w:i w:val="0"/>
          <w:sz w:val="22"/>
          <w:szCs w:val="22"/>
          <w:lang w:val="en-GB"/>
        </w:rPr>
        <w:t xml:space="preserve"> </w:t>
      </w:r>
      <w:r w:rsidR="00616308" w:rsidRPr="008D1577">
        <w:rPr>
          <w:rFonts w:ascii="Lato" w:hAnsi="Lato"/>
          <w:i w:val="0"/>
          <w:sz w:val="22"/>
          <w:szCs w:val="22"/>
          <w:lang w:val="en-GB"/>
        </w:rPr>
        <w:t>R</w:t>
      </w:r>
      <w:r w:rsidRPr="008D1577">
        <w:rPr>
          <w:rFonts w:ascii="Lato" w:hAnsi="Lato"/>
          <w:i w:val="0"/>
          <w:sz w:val="22"/>
          <w:szCs w:val="22"/>
          <w:lang w:val="en-GB"/>
        </w:rPr>
        <w:t>eport</w:t>
      </w:r>
      <w:r w:rsidR="0FCA2445" w:rsidRPr="008D1577">
        <w:rPr>
          <w:rFonts w:ascii="Lato" w:hAnsi="Lato"/>
          <w:i w:val="0"/>
          <w:color w:val="000000" w:themeColor="text1"/>
          <w:sz w:val="22"/>
          <w:szCs w:val="22"/>
          <w:lang w:val="en-GB"/>
        </w:rPr>
        <w:t xml:space="preserve">: </w:t>
      </w:r>
      <w:r w:rsidR="00790C54" w:rsidRPr="008D1577">
        <w:rPr>
          <w:rFonts w:ascii="Lato" w:hAnsi="Lato"/>
          <w:i w:val="0"/>
          <w:color w:val="0070C0"/>
          <w:sz w:val="22"/>
          <w:szCs w:val="22"/>
          <w:lang w:val="en-GB"/>
        </w:rPr>
        <w:t>[</w:t>
      </w:r>
      <w:r w:rsidR="008D1577" w:rsidRPr="008D1577">
        <w:rPr>
          <w:rFonts w:ascii="Lato" w:hAnsi="Lato"/>
          <w:i w:val="0"/>
          <w:color w:val="0070C0"/>
          <w:sz w:val="22"/>
          <w:szCs w:val="22"/>
          <w:lang w:val="en-GB"/>
        </w:rPr>
        <w:t>33</w:t>
      </w:r>
      <w:r w:rsidR="0FCA2445" w:rsidRPr="008D1577">
        <w:rPr>
          <w:rFonts w:ascii="Lato" w:hAnsi="Lato"/>
          <w:i w:val="0"/>
          <w:color w:val="0070C0"/>
          <w:sz w:val="22"/>
          <w:szCs w:val="22"/>
          <w:lang w:val="en-GB"/>
        </w:rPr>
        <w:t>%</w:t>
      </w:r>
      <w:r w:rsidR="00790C54" w:rsidRPr="008D1577">
        <w:rPr>
          <w:rFonts w:ascii="Lato" w:hAnsi="Lato"/>
          <w:i w:val="0"/>
          <w:color w:val="0070C0"/>
          <w:sz w:val="22"/>
          <w:szCs w:val="22"/>
          <w:lang w:val="en-GB"/>
        </w:rPr>
        <w:t>]</w:t>
      </w:r>
    </w:p>
    <w:p w14:paraId="4606445E" w14:textId="798329DF" w:rsidR="00336858" w:rsidRPr="008D1577" w:rsidRDefault="00A346B5" w:rsidP="002030C5">
      <w:pPr>
        <w:pStyle w:val="ListParagraph"/>
        <w:numPr>
          <w:ilvl w:val="0"/>
          <w:numId w:val="14"/>
        </w:numPr>
        <w:spacing w:after="0"/>
        <w:rPr>
          <w:rFonts w:ascii="Lato" w:hAnsi="Lato"/>
        </w:rPr>
      </w:pPr>
      <w:r w:rsidRPr="008D1577">
        <w:rPr>
          <w:rFonts w:ascii="Lato" w:hAnsi="Lato"/>
          <w:i w:val="0"/>
          <w:color w:val="000000" w:themeColor="text1"/>
          <w:sz w:val="22"/>
          <w:szCs w:val="22"/>
          <w:lang w:val="en-GB"/>
        </w:rPr>
        <w:t xml:space="preserve">Upon approval of </w:t>
      </w:r>
      <w:r w:rsidR="00AF17A9" w:rsidRPr="008D1577">
        <w:rPr>
          <w:rFonts w:ascii="Lato" w:hAnsi="Lato"/>
          <w:i w:val="0"/>
          <w:color w:val="000000" w:themeColor="text1"/>
          <w:sz w:val="22"/>
          <w:szCs w:val="22"/>
          <w:lang w:val="en-GB"/>
        </w:rPr>
        <w:t>final study r</w:t>
      </w:r>
      <w:r w:rsidR="0FCA2445" w:rsidRPr="008D1577">
        <w:rPr>
          <w:rFonts w:ascii="Lato" w:hAnsi="Lato"/>
          <w:i w:val="0"/>
          <w:color w:val="000000" w:themeColor="text1"/>
          <w:sz w:val="22"/>
          <w:szCs w:val="22"/>
          <w:lang w:val="en-GB"/>
        </w:rPr>
        <w:t xml:space="preserve">eport: </w:t>
      </w:r>
      <w:r w:rsidR="00790C54" w:rsidRPr="008D1577">
        <w:rPr>
          <w:rFonts w:ascii="Lato" w:hAnsi="Lato"/>
          <w:i w:val="0"/>
          <w:color w:val="0070C0"/>
          <w:sz w:val="22"/>
          <w:szCs w:val="22"/>
          <w:lang w:val="en-GB"/>
        </w:rPr>
        <w:t>[</w:t>
      </w:r>
      <w:r w:rsidR="00E87311" w:rsidRPr="008D1577">
        <w:rPr>
          <w:rFonts w:ascii="Lato" w:hAnsi="Lato"/>
          <w:i w:val="0"/>
          <w:color w:val="0070C0"/>
          <w:sz w:val="22"/>
          <w:szCs w:val="22"/>
          <w:lang w:val="en-GB"/>
        </w:rPr>
        <w:t>3</w:t>
      </w:r>
      <w:r w:rsidR="00DC2AA1">
        <w:rPr>
          <w:rFonts w:ascii="Lato" w:hAnsi="Lato"/>
          <w:i w:val="0"/>
          <w:color w:val="0070C0"/>
          <w:sz w:val="22"/>
          <w:szCs w:val="22"/>
          <w:lang w:val="en-GB"/>
        </w:rPr>
        <w:t>4</w:t>
      </w:r>
      <w:r w:rsidRPr="008D1577">
        <w:rPr>
          <w:rFonts w:ascii="Lato" w:hAnsi="Lato"/>
          <w:i w:val="0"/>
          <w:color w:val="0070C0"/>
          <w:sz w:val="22"/>
          <w:szCs w:val="22"/>
          <w:lang w:val="en-GB"/>
        </w:rPr>
        <w:t>%</w:t>
      </w:r>
      <w:r w:rsidR="00790C54" w:rsidRPr="008D1577">
        <w:rPr>
          <w:rFonts w:ascii="Lato" w:hAnsi="Lato"/>
          <w:i w:val="0"/>
          <w:color w:val="0070C0"/>
          <w:sz w:val="22"/>
          <w:szCs w:val="22"/>
          <w:lang w:val="en-GB"/>
        </w:rPr>
        <w:t>]</w:t>
      </w:r>
    </w:p>
    <w:p w14:paraId="317BD75E" w14:textId="77777777" w:rsidR="00B930B5" w:rsidRPr="002E0763" w:rsidRDefault="00B930B5" w:rsidP="00B930B5">
      <w:pPr>
        <w:spacing w:after="0"/>
        <w:rPr>
          <w:rFonts w:ascii="Lato" w:hAnsi="Lato"/>
        </w:rPr>
      </w:pPr>
    </w:p>
    <w:p w14:paraId="58B047C6" w14:textId="77777777" w:rsidR="007B4AC1" w:rsidRPr="002E0763" w:rsidRDefault="007B4AC1" w:rsidP="00B84D36">
      <w:pPr>
        <w:pStyle w:val="Heading1"/>
        <w:rPr>
          <w:rFonts w:ascii="Lato" w:hAnsi="Lato"/>
        </w:rPr>
      </w:pPr>
      <w:bookmarkStart w:id="19" w:name="_Toc228376366"/>
      <w:r w:rsidRPr="002E0763">
        <w:rPr>
          <w:rFonts w:ascii="Lato" w:hAnsi="Lato"/>
        </w:rPr>
        <w:t>Annexes</w:t>
      </w:r>
      <w:bookmarkEnd w:id="19"/>
    </w:p>
    <w:p w14:paraId="7DBE4AB2" w14:textId="71E124C6" w:rsidR="007B4AC1" w:rsidRPr="002E0763" w:rsidRDefault="007B4AC1" w:rsidP="007B4AC1">
      <w:pPr>
        <w:rPr>
          <w:rFonts w:ascii="Lato" w:hAnsi="Lato"/>
          <w:b/>
          <w:sz w:val="28"/>
          <w:szCs w:val="28"/>
        </w:rPr>
      </w:pPr>
      <w:r w:rsidRPr="002E0763">
        <w:rPr>
          <w:rFonts w:ascii="Lato" w:hAnsi="Lato"/>
          <w:b/>
          <w:sz w:val="28"/>
          <w:szCs w:val="28"/>
        </w:rPr>
        <w:t xml:space="preserve">Annex 1: Project </w:t>
      </w:r>
      <w:r w:rsidR="0028094C" w:rsidRPr="002E0763">
        <w:rPr>
          <w:rFonts w:ascii="Lato" w:hAnsi="Lato"/>
          <w:b/>
          <w:sz w:val="28"/>
          <w:szCs w:val="28"/>
        </w:rPr>
        <w:t>Log frame</w:t>
      </w:r>
    </w:p>
    <w:p w14:paraId="6AE38CD1" w14:textId="68456F33" w:rsidR="00A663C6" w:rsidRPr="002E0763" w:rsidRDefault="00A663C6" w:rsidP="007B4AC1">
      <w:pPr>
        <w:rPr>
          <w:rFonts w:ascii="Lato" w:hAnsi="Lato"/>
          <w:color w:val="0070C0"/>
        </w:rPr>
      </w:pPr>
    </w:p>
    <w:p w14:paraId="1E922B31" w14:textId="77777777" w:rsidR="00892AE6" w:rsidRPr="002E0763" w:rsidRDefault="00892AE6" w:rsidP="007B4AC1">
      <w:pPr>
        <w:rPr>
          <w:rFonts w:ascii="Lato" w:hAnsi="Lato"/>
          <w:color w:val="0070C0"/>
        </w:rPr>
      </w:pPr>
    </w:p>
    <w:p w14:paraId="084491B8" w14:textId="171B3F58" w:rsidR="007B4AC1" w:rsidRPr="002E0763" w:rsidRDefault="007B4AC1" w:rsidP="007B4AC1">
      <w:pPr>
        <w:rPr>
          <w:rFonts w:ascii="Lato" w:hAnsi="Lato"/>
          <w:b/>
          <w:sz w:val="28"/>
          <w:szCs w:val="28"/>
        </w:rPr>
      </w:pPr>
      <w:r w:rsidRPr="002E0763">
        <w:rPr>
          <w:rFonts w:ascii="Lato" w:hAnsi="Lato"/>
          <w:b/>
          <w:sz w:val="28"/>
          <w:szCs w:val="28"/>
        </w:rPr>
        <w:t xml:space="preserve">Annex 2: List of project documents to be consulted </w:t>
      </w:r>
    </w:p>
    <w:p w14:paraId="65D418A1" w14:textId="478D913D" w:rsidR="00A663C6" w:rsidRPr="002E0763" w:rsidRDefault="00A663C6" w:rsidP="00A663C6">
      <w:pPr>
        <w:rPr>
          <w:rFonts w:ascii="Lato" w:hAnsi="Lato"/>
          <w:color w:val="0070C0"/>
        </w:rPr>
      </w:pPr>
      <w:r w:rsidRPr="002E0763">
        <w:rPr>
          <w:rFonts w:ascii="Lato" w:hAnsi="Lato"/>
          <w:color w:val="0070C0"/>
        </w:rPr>
        <w:t xml:space="preserve">[insert </w:t>
      </w:r>
      <w:r w:rsidR="008D511F" w:rsidRPr="002E0763">
        <w:rPr>
          <w:rFonts w:ascii="Lato" w:hAnsi="Lato" w:cstheme="minorHAnsi"/>
          <w:color w:val="0070C0"/>
        </w:rPr>
        <w:t>content</w:t>
      </w:r>
      <w:r w:rsidRPr="002E0763">
        <w:rPr>
          <w:rFonts w:ascii="Lato" w:hAnsi="Lato"/>
          <w:color w:val="0070C0"/>
        </w:rPr>
        <w:t>]</w:t>
      </w:r>
    </w:p>
    <w:p w14:paraId="789DC016" w14:textId="171B3F58" w:rsidR="00A663C6" w:rsidRPr="002E0763" w:rsidRDefault="00A663C6" w:rsidP="007B4AC1">
      <w:pPr>
        <w:rPr>
          <w:rFonts w:ascii="Lato" w:hAnsi="Lato"/>
          <w:b/>
        </w:rPr>
      </w:pPr>
    </w:p>
    <w:p w14:paraId="4996E77B" w14:textId="171B3F58" w:rsidR="007B4AC1" w:rsidRPr="002E0763" w:rsidRDefault="007B4AC1" w:rsidP="007B4AC1">
      <w:pPr>
        <w:rPr>
          <w:rFonts w:ascii="Lato" w:hAnsi="Lato"/>
          <w:b/>
          <w:sz w:val="28"/>
          <w:szCs w:val="28"/>
        </w:rPr>
      </w:pPr>
      <w:r w:rsidRPr="002E0763">
        <w:rPr>
          <w:rFonts w:ascii="Lato" w:hAnsi="Lato"/>
          <w:b/>
          <w:sz w:val="28"/>
          <w:szCs w:val="28"/>
        </w:rPr>
        <w:t xml:space="preserve">Annex 3: SC Steering Committee Roles and Responsibilities </w:t>
      </w:r>
    </w:p>
    <w:p w14:paraId="0809E7E5" w14:textId="7555776F" w:rsidR="00A663C6" w:rsidRPr="002E0763" w:rsidRDefault="00A663C6" w:rsidP="00A663C6">
      <w:pPr>
        <w:rPr>
          <w:rFonts w:ascii="Lato" w:hAnsi="Lato"/>
          <w:color w:val="0070C0"/>
        </w:rPr>
      </w:pPr>
      <w:r w:rsidRPr="002E0763">
        <w:rPr>
          <w:rFonts w:ascii="Lato" w:hAnsi="Lato"/>
          <w:color w:val="0070C0"/>
        </w:rPr>
        <w:t>[</w:t>
      </w:r>
      <w:r w:rsidR="008D511F" w:rsidRPr="002E0763">
        <w:rPr>
          <w:rFonts w:ascii="Lato" w:hAnsi="Lato"/>
          <w:color w:val="0070C0"/>
        </w:rPr>
        <w:t xml:space="preserve">insert </w:t>
      </w:r>
      <w:r w:rsidR="008D511F" w:rsidRPr="002E0763">
        <w:rPr>
          <w:rFonts w:ascii="Lato" w:hAnsi="Lato" w:cstheme="minorHAnsi"/>
          <w:color w:val="0070C0"/>
        </w:rPr>
        <w:t>content</w:t>
      </w:r>
      <w:r w:rsidRPr="002E0763">
        <w:rPr>
          <w:rFonts w:ascii="Lato" w:hAnsi="Lato"/>
          <w:color w:val="0070C0"/>
        </w:rPr>
        <w:t>]</w:t>
      </w:r>
    </w:p>
    <w:p w14:paraId="303EC54D" w14:textId="77777777" w:rsidR="002304CB" w:rsidRPr="002E0763" w:rsidRDefault="002304CB" w:rsidP="007B4AC1">
      <w:pPr>
        <w:rPr>
          <w:rFonts w:ascii="Lato" w:hAnsi="Lato"/>
          <w:b/>
          <w:sz w:val="28"/>
          <w:szCs w:val="28"/>
        </w:rPr>
      </w:pPr>
    </w:p>
    <w:p w14:paraId="4984D6A1" w14:textId="22561C13" w:rsidR="002304CB" w:rsidRPr="002E0763" w:rsidRDefault="00824556" w:rsidP="007B4AC1">
      <w:pPr>
        <w:rPr>
          <w:rFonts w:ascii="Lato" w:hAnsi="Lato"/>
          <w:b/>
          <w:sz w:val="28"/>
          <w:szCs w:val="28"/>
        </w:rPr>
      </w:pPr>
      <w:r w:rsidRPr="002E0763">
        <w:rPr>
          <w:rFonts w:ascii="Lato" w:hAnsi="Lato"/>
          <w:b/>
          <w:sz w:val="28"/>
          <w:szCs w:val="28"/>
        </w:rPr>
        <w:t xml:space="preserve">Annex </w:t>
      </w:r>
      <w:r w:rsidR="00A56DB4" w:rsidRPr="002E0763">
        <w:rPr>
          <w:rFonts w:ascii="Lato" w:hAnsi="Lato"/>
          <w:b/>
          <w:sz w:val="28"/>
          <w:szCs w:val="28"/>
        </w:rPr>
        <w:t>4</w:t>
      </w:r>
      <w:r w:rsidR="009109AD" w:rsidRPr="002E0763">
        <w:rPr>
          <w:rFonts w:ascii="Lato" w:hAnsi="Lato"/>
          <w:b/>
          <w:sz w:val="28"/>
          <w:szCs w:val="28"/>
        </w:rPr>
        <w:t>:</w:t>
      </w:r>
      <w:r w:rsidR="002304CB" w:rsidRPr="002E0763">
        <w:rPr>
          <w:rFonts w:ascii="Lato" w:hAnsi="Lato"/>
          <w:b/>
          <w:sz w:val="28"/>
          <w:szCs w:val="28"/>
        </w:rPr>
        <w:t xml:space="preserve"> SCI Evaluation Scoring for perspective consultants</w:t>
      </w:r>
    </w:p>
    <w:tbl>
      <w:tblPr>
        <w:tblW w:w="9062" w:type="dxa"/>
        <w:tblLook w:val="04A0" w:firstRow="1" w:lastRow="0" w:firstColumn="1" w:lastColumn="0" w:noHBand="0" w:noVBand="1"/>
      </w:tblPr>
      <w:tblGrid>
        <w:gridCol w:w="1405"/>
        <w:gridCol w:w="7657"/>
      </w:tblGrid>
      <w:tr w:rsidR="001403B7" w:rsidRPr="002E0763" w14:paraId="5F16E530" w14:textId="77777777" w:rsidTr="070DDAF8">
        <w:trPr>
          <w:trHeight w:val="60"/>
        </w:trPr>
        <w:tc>
          <w:tcPr>
            <w:tcW w:w="1405" w:type="dxa"/>
            <w:tcBorders>
              <w:top w:val="single" w:sz="8" w:space="0" w:color="auto"/>
              <w:left w:val="single" w:sz="8" w:space="0" w:color="auto"/>
              <w:bottom w:val="single" w:sz="8" w:space="0" w:color="auto"/>
              <w:right w:val="single" w:sz="4" w:space="0" w:color="auto"/>
            </w:tcBorders>
            <w:vAlign w:val="bottom"/>
            <w:hideMark/>
          </w:tcPr>
          <w:p w14:paraId="7F8E7712" w14:textId="77777777" w:rsidR="001403B7" w:rsidRPr="002E0763" w:rsidRDefault="001403B7" w:rsidP="001403B7">
            <w:pPr>
              <w:spacing w:after="0" w:line="240" w:lineRule="auto"/>
              <w:rPr>
                <w:rFonts w:ascii="Lato" w:eastAsia="Times New Roman" w:hAnsi="Lato" w:cs="Calibri"/>
                <w:b/>
                <w:bCs/>
                <w:color w:val="FF0000"/>
                <w:lang w:eastAsia="en-GB"/>
              </w:rPr>
            </w:pPr>
            <w:r w:rsidRPr="002E0763">
              <w:rPr>
                <w:rFonts w:ascii="Lato" w:eastAsia="Times New Roman" w:hAnsi="Lato" w:cs="Calibri"/>
                <w:b/>
                <w:bCs/>
                <w:color w:val="FF0000"/>
                <w:lang w:eastAsia="en-GB"/>
              </w:rPr>
              <w:t>Category</w:t>
            </w:r>
          </w:p>
        </w:tc>
        <w:tc>
          <w:tcPr>
            <w:tcW w:w="7657" w:type="dxa"/>
            <w:tcBorders>
              <w:top w:val="single" w:sz="8" w:space="0" w:color="auto"/>
              <w:left w:val="nil"/>
              <w:bottom w:val="single" w:sz="8" w:space="0" w:color="auto"/>
              <w:right w:val="single" w:sz="4" w:space="0" w:color="auto"/>
            </w:tcBorders>
            <w:noWrap/>
            <w:vAlign w:val="bottom"/>
            <w:hideMark/>
          </w:tcPr>
          <w:p w14:paraId="177ADA56" w14:textId="6357104F" w:rsidR="001403B7" w:rsidRPr="002E0763" w:rsidRDefault="007D4CD4" w:rsidP="001403B7">
            <w:pPr>
              <w:spacing w:after="0" w:line="240" w:lineRule="auto"/>
              <w:jc w:val="center"/>
              <w:rPr>
                <w:rFonts w:ascii="Lato" w:eastAsia="Times New Roman" w:hAnsi="Lato" w:cs="Calibri"/>
                <w:b/>
                <w:bCs/>
                <w:color w:val="FF0000"/>
                <w:lang w:eastAsia="en-GB"/>
              </w:rPr>
            </w:pPr>
            <w:r w:rsidRPr="002E0763">
              <w:rPr>
                <w:rFonts w:ascii="Lato" w:eastAsia="Times New Roman" w:hAnsi="Lato" w:cs="Calibri"/>
                <w:b/>
                <w:bCs/>
                <w:color w:val="FF0000"/>
                <w:lang w:eastAsia="en-GB"/>
              </w:rPr>
              <w:t xml:space="preserve">Evaluation Quality Criteria </w:t>
            </w:r>
            <w:r w:rsidRPr="002E0763">
              <w:rPr>
                <w:rFonts w:ascii="Lato" w:eastAsia="Times New Roman" w:hAnsi="Lato" w:cs="Calibri"/>
                <w:bCs/>
                <w:color w:val="auto"/>
                <w:lang w:eastAsia="en-GB"/>
              </w:rPr>
              <w:t>(</w:t>
            </w:r>
            <w:r w:rsidRPr="002E0763">
              <w:rPr>
                <w:rFonts w:ascii="Lato" w:eastAsia="Times New Roman" w:hAnsi="Lato" w:cs="Calibri"/>
                <w:color w:val="auto"/>
                <w:lang w:eastAsia="en-GB"/>
              </w:rPr>
              <w:t>used</w:t>
            </w:r>
            <w:r w:rsidRPr="002E0763">
              <w:rPr>
                <w:rFonts w:ascii="Lato" w:eastAsia="Times New Roman" w:hAnsi="Lato" w:cs="Calibri"/>
                <w:bCs/>
                <w:color w:val="auto"/>
                <w:lang w:eastAsia="en-GB"/>
              </w:rPr>
              <w:t xml:space="preserve"> for internal scoring after completion)</w:t>
            </w:r>
          </w:p>
        </w:tc>
      </w:tr>
      <w:tr w:rsidR="001403B7" w:rsidRPr="002E0763" w14:paraId="735DF43E" w14:textId="77777777" w:rsidTr="070DDAF8">
        <w:trPr>
          <w:trHeight w:val="60"/>
        </w:trPr>
        <w:tc>
          <w:tcPr>
            <w:tcW w:w="1405" w:type="dxa"/>
            <w:vMerge w:val="restart"/>
            <w:tcBorders>
              <w:top w:val="nil"/>
              <w:left w:val="single" w:sz="8" w:space="0" w:color="auto"/>
              <w:bottom w:val="single" w:sz="8" w:space="0" w:color="000000" w:themeColor="text1"/>
              <w:right w:val="single" w:sz="4" w:space="0" w:color="auto"/>
            </w:tcBorders>
            <w:textDirection w:val="btLr"/>
            <w:vAlign w:val="center"/>
            <w:hideMark/>
          </w:tcPr>
          <w:p w14:paraId="0C635B60" w14:textId="77777777" w:rsidR="001403B7" w:rsidRPr="002E0763" w:rsidRDefault="001403B7" w:rsidP="001403B7">
            <w:pPr>
              <w:spacing w:after="0" w:line="240" w:lineRule="auto"/>
              <w:jc w:val="center"/>
              <w:rPr>
                <w:rFonts w:ascii="Lato" w:eastAsia="Times New Roman" w:hAnsi="Lato" w:cs="Calibri"/>
                <w:b/>
                <w:bCs/>
                <w:color w:val="000000"/>
                <w:sz w:val="24"/>
                <w:szCs w:val="24"/>
                <w:lang w:eastAsia="en-GB"/>
              </w:rPr>
            </w:pPr>
            <w:r w:rsidRPr="002E0763">
              <w:rPr>
                <w:rFonts w:ascii="Lato" w:eastAsia="Times New Roman" w:hAnsi="Lato" w:cs="Calibri"/>
                <w:b/>
                <w:bCs/>
                <w:color w:val="000000"/>
                <w:sz w:val="24"/>
                <w:szCs w:val="24"/>
                <w:lang w:eastAsia="en-GB"/>
              </w:rPr>
              <w:t>Purpose, Design and Methods</w:t>
            </w:r>
          </w:p>
        </w:tc>
        <w:tc>
          <w:tcPr>
            <w:tcW w:w="7657" w:type="dxa"/>
            <w:tcBorders>
              <w:top w:val="nil"/>
              <w:left w:val="nil"/>
              <w:bottom w:val="single" w:sz="4" w:space="0" w:color="auto"/>
              <w:right w:val="single" w:sz="4" w:space="0" w:color="auto"/>
            </w:tcBorders>
            <w:vAlign w:val="center"/>
            <w:hideMark/>
          </w:tcPr>
          <w:p w14:paraId="5AB52BCB"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w:t>
            </w:r>
            <w:r w:rsidRPr="002E0763">
              <w:rPr>
                <w:rFonts w:ascii="Lato" w:eastAsia="Times New Roman" w:hAnsi="Lato" w:cs="Calibri"/>
                <w:bCs/>
                <w:color w:val="auto"/>
                <w:lang w:eastAsia="en-GB"/>
              </w:rPr>
              <w:t xml:space="preserve"> Does the evaluation report clearly identify the evaluation's purpose (including its key objectives, questions and criteria) as set out in the evaluation's Terms of Reference (</w:t>
            </w:r>
            <w:proofErr w:type="spellStart"/>
            <w:r w:rsidRPr="002E0763">
              <w:rPr>
                <w:rFonts w:ascii="Lato" w:eastAsia="Times New Roman" w:hAnsi="Lato" w:cs="Calibri"/>
                <w:bCs/>
                <w:color w:val="auto"/>
                <w:lang w:eastAsia="en-GB"/>
              </w:rPr>
              <w:t>ToR</w:t>
            </w:r>
            <w:proofErr w:type="spellEnd"/>
            <w:r w:rsidRPr="002E0763">
              <w:rPr>
                <w:rFonts w:ascii="Lato" w:eastAsia="Times New Roman" w:hAnsi="Lato" w:cs="Calibri"/>
                <w:bCs/>
                <w:color w:val="auto"/>
                <w:lang w:eastAsia="en-GB"/>
              </w:rPr>
              <w:t>)?</w:t>
            </w:r>
          </w:p>
        </w:tc>
      </w:tr>
      <w:tr w:rsidR="001403B7" w:rsidRPr="002E0763" w14:paraId="128A3CDB" w14:textId="77777777" w:rsidTr="070DDAF8">
        <w:trPr>
          <w:trHeight w:val="60"/>
        </w:trPr>
        <w:tc>
          <w:tcPr>
            <w:tcW w:w="1405" w:type="dxa"/>
            <w:vMerge/>
            <w:vAlign w:val="center"/>
            <w:hideMark/>
          </w:tcPr>
          <w:p w14:paraId="766FE522"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3DB637DF"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2.</w:t>
            </w:r>
            <w:r w:rsidRPr="002E0763">
              <w:rPr>
                <w:rFonts w:ascii="Lato" w:eastAsia="Times New Roman" w:hAnsi="Lato" w:cs="Calibri"/>
                <w:bCs/>
                <w:color w:val="auto"/>
                <w:lang w:eastAsia="en-GB"/>
              </w:rPr>
              <w:t xml:space="preserve"> Are the data collection and analysis methods a clearly justified approach to addressing the evaluation's purpose and questions? (Do they provide valid, reliable and ethical data?)</w:t>
            </w:r>
          </w:p>
        </w:tc>
      </w:tr>
      <w:tr w:rsidR="001403B7" w:rsidRPr="002E0763" w14:paraId="098442C0" w14:textId="77777777" w:rsidTr="070DDAF8">
        <w:trPr>
          <w:trHeight w:val="60"/>
        </w:trPr>
        <w:tc>
          <w:tcPr>
            <w:tcW w:w="1405" w:type="dxa"/>
            <w:vMerge/>
            <w:vAlign w:val="center"/>
            <w:hideMark/>
          </w:tcPr>
          <w:p w14:paraId="5C4D650A"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202A156A"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3.</w:t>
            </w:r>
            <w:r w:rsidRPr="002E0763">
              <w:rPr>
                <w:rFonts w:ascii="Lato" w:eastAsia="Times New Roman" w:hAnsi="Lato" w:cs="Calibri"/>
                <w:bCs/>
                <w:color w:val="auto"/>
                <w:lang w:eastAsia="en-GB"/>
              </w:rPr>
              <w:t xml:space="preserve"> Is the methodology suitably tailored to the context and population groups to which the evaluation questions relate (e.g. re gender, disability, socio-economic status, geographic location, cultural context, ethnicity)?</w:t>
            </w:r>
          </w:p>
        </w:tc>
      </w:tr>
      <w:tr w:rsidR="001403B7" w:rsidRPr="002E0763" w14:paraId="78385E5A" w14:textId="77777777" w:rsidTr="070DDAF8">
        <w:trPr>
          <w:trHeight w:val="60"/>
        </w:trPr>
        <w:tc>
          <w:tcPr>
            <w:tcW w:w="1405" w:type="dxa"/>
            <w:vMerge/>
            <w:vAlign w:val="center"/>
            <w:hideMark/>
          </w:tcPr>
          <w:p w14:paraId="32017EEA"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7E6EB590"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4.</w:t>
            </w:r>
            <w:r w:rsidRPr="002E0763">
              <w:rPr>
                <w:rFonts w:ascii="Lato" w:eastAsia="Times New Roman" w:hAnsi="Lato" w:cs="Calibri"/>
                <w:bCs/>
                <w:color w:val="auto"/>
                <w:lang w:eastAsia="en-GB"/>
              </w:rPr>
              <w:t xml:space="preserve"> </w:t>
            </w:r>
            <w:proofErr w:type="gramStart"/>
            <w:r w:rsidRPr="002E0763">
              <w:rPr>
                <w:rFonts w:ascii="Lato" w:eastAsia="Times New Roman" w:hAnsi="Lato" w:cs="Calibri"/>
                <w:bCs/>
                <w:color w:val="auto"/>
                <w:lang w:eastAsia="en-GB"/>
              </w:rPr>
              <w:t>Is</w:t>
            </w:r>
            <w:proofErr w:type="gramEnd"/>
            <w:r w:rsidRPr="002E0763">
              <w:rPr>
                <w:rFonts w:ascii="Lato" w:eastAsia="Times New Roman" w:hAnsi="Lato" w:cs="Calibri"/>
                <w:bCs/>
                <w:color w:val="auto"/>
                <w:lang w:eastAsia="en-GB"/>
              </w:rPr>
              <w:t xml:space="preserve"> the size and composition of the sample in proportion to the conclusions sought by the evaluation?</w:t>
            </w:r>
          </w:p>
        </w:tc>
      </w:tr>
      <w:tr w:rsidR="001403B7" w:rsidRPr="002E0763" w14:paraId="515848DE" w14:textId="77777777" w:rsidTr="070DDAF8">
        <w:trPr>
          <w:trHeight w:val="60"/>
        </w:trPr>
        <w:tc>
          <w:tcPr>
            <w:tcW w:w="1405" w:type="dxa"/>
            <w:vMerge/>
            <w:vAlign w:val="center"/>
            <w:hideMark/>
          </w:tcPr>
          <w:p w14:paraId="2588AB71"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0725D490"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5.</w:t>
            </w:r>
            <w:r w:rsidRPr="002E0763">
              <w:rPr>
                <w:rFonts w:ascii="Lato" w:eastAsia="Times New Roman" w:hAnsi="Lato" w:cs="Calibri"/>
                <w:bCs/>
                <w:color w:val="auto"/>
                <w:lang w:eastAsia="en-GB"/>
              </w:rPr>
              <w:t xml:space="preserve"> Does the evaluation build on what is already known, for example existing tried and tested frameworks and tools, existing data/evidence, and previous lessons learned?</w:t>
            </w:r>
          </w:p>
        </w:tc>
      </w:tr>
      <w:tr w:rsidR="001403B7" w:rsidRPr="002E0763" w14:paraId="56FA4EA3" w14:textId="77777777" w:rsidTr="070DDAF8">
        <w:trPr>
          <w:trHeight w:val="60"/>
        </w:trPr>
        <w:tc>
          <w:tcPr>
            <w:tcW w:w="1405" w:type="dxa"/>
            <w:vMerge/>
            <w:vAlign w:val="center"/>
            <w:hideMark/>
          </w:tcPr>
          <w:p w14:paraId="42F03B19"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15180EBE"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6.</w:t>
            </w:r>
            <w:r w:rsidRPr="002E0763">
              <w:rPr>
                <w:rFonts w:ascii="Lato" w:eastAsia="Times New Roman" w:hAnsi="Lato" w:cs="Calibri"/>
                <w:bCs/>
                <w:color w:val="auto"/>
                <w:lang w:eastAsia="en-GB"/>
              </w:rPr>
              <w:t xml:space="preserve"> Are the methods used to collect and analyse data and any limitations of the quality of the data and collection methodology explained and justified?</w:t>
            </w:r>
          </w:p>
        </w:tc>
      </w:tr>
      <w:tr w:rsidR="001403B7" w:rsidRPr="002E0763" w14:paraId="72CF48F2" w14:textId="77777777" w:rsidTr="070DDAF8">
        <w:trPr>
          <w:trHeight w:val="60"/>
        </w:trPr>
        <w:tc>
          <w:tcPr>
            <w:tcW w:w="1405" w:type="dxa"/>
            <w:vMerge/>
            <w:vAlign w:val="center"/>
            <w:hideMark/>
          </w:tcPr>
          <w:p w14:paraId="5BA7A538"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8" w:space="0" w:color="auto"/>
              <w:right w:val="single" w:sz="4" w:space="0" w:color="auto"/>
            </w:tcBorders>
            <w:vAlign w:val="center"/>
            <w:hideMark/>
          </w:tcPr>
          <w:p w14:paraId="497A45A9"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7.</w:t>
            </w:r>
            <w:r w:rsidRPr="002E0763">
              <w:rPr>
                <w:rFonts w:ascii="Lato" w:eastAsia="Times New Roman" w:hAnsi="Lato" w:cs="Calibri"/>
                <w:bCs/>
                <w:color w:val="auto"/>
                <w:lang w:eastAsia="en-GB"/>
              </w:rPr>
              <w:t xml:space="preserve"> Has any personal and professional influence or potential bias among those collecting or analysing data been recorded and addressed or mitigated ethically?</w:t>
            </w:r>
          </w:p>
        </w:tc>
      </w:tr>
      <w:tr w:rsidR="001403B7" w:rsidRPr="002E0763" w14:paraId="6FEFFFA3" w14:textId="77777777" w:rsidTr="070DDAF8">
        <w:trPr>
          <w:trHeight w:val="60"/>
        </w:trPr>
        <w:tc>
          <w:tcPr>
            <w:tcW w:w="1405" w:type="dxa"/>
            <w:vMerge w:val="restart"/>
            <w:tcBorders>
              <w:top w:val="nil"/>
              <w:left w:val="single" w:sz="8" w:space="0" w:color="auto"/>
              <w:bottom w:val="single" w:sz="8" w:space="0" w:color="000000" w:themeColor="text1"/>
              <w:right w:val="single" w:sz="4" w:space="0" w:color="auto"/>
            </w:tcBorders>
            <w:textDirection w:val="btLr"/>
            <w:vAlign w:val="center"/>
            <w:hideMark/>
          </w:tcPr>
          <w:p w14:paraId="152E62FA" w14:textId="77777777" w:rsidR="001403B7" w:rsidRPr="002E0763" w:rsidRDefault="001403B7" w:rsidP="001403B7">
            <w:pPr>
              <w:spacing w:after="0" w:line="240" w:lineRule="auto"/>
              <w:jc w:val="center"/>
              <w:rPr>
                <w:rFonts w:ascii="Lato" w:eastAsia="Times New Roman" w:hAnsi="Lato" w:cs="Calibri"/>
                <w:b/>
                <w:bCs/>
                <w:color w:val="000000"/>
                <w:sz w:val="24"/>
                <w:szCs w:val="24"/>
                <w:lang w:eastAsia="en-GB"/>
              </w:rPr>
            </w:pPr>
            <w:r w:rsidRPr="002E0763">
              <w:rPr>
                <w:rFonts w:ascii="Lato" w:eastAsia="Times New Roman" w:hAnsi="Lato" w:cs="Calibri"/>
                <w:b/>
                <w:bCs/>
                <w:color w:val="000000"/>
                <w:sz w:val="24"/>
                <w:szCs w:val="24"/>
                <w:lang w:eastAsia="en-GB"/>
              </w:rPr>
              <w:t>Analysis and Findings</w:t>
            </w:r>
          </w:p>
        </w:tc>
        <w:tc>
          <w:tcPr>
            <w:tcW w:w="7657" w:type="dxa"/>
            <w:tcBorders>
              <w:top w:val="nil"/>
              <w:left w:val="nil"/>
              <w:bottom w:val="single" w:sz="4" w:space="0" w:color="auto"/>
              <w:right w:val="single" w:sz="4" w:space="0" w:color="auto"/>
            </w:tcBorders>
            <w:vAlign w:val="center"/>
            <w:hideMark/>
          </w:tcPr>
          <w:p w14:paraId="2F97DC6D" w14:textId="6B8D2F4B" w:rsidR="001403B7" w:rsidRPr="002E0763" w:rsidRDefault="001403B7" w:rsidP="00B14FC1">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8.</w:t>
            </w:r>
            <w:r w:rsidRPr="002E0763">
              <w:rPr>
                <w:rFonts w:ascii="Lato" w:eastAsia="Times New Roman" w:hAnsi="Lato" w:cs="Calibri"/>
                <w:bCs/>
                <w:color w:val="auto"/>
                <w:lang w:eastAsia="en-GB"/>
              </w:rPr>
              <w:t xml:space="preserve"> If evaluating impact, is a point of comparison used to show that change has happened (</w:t>
            </w:r>
            <w:proofErr w:type="spellStart"/>
            <w:r w:rsidRPr="002E0763">
              <w:rPr>
                <w:rFonts w:ascii="Lato" w:eastAsia="Times New Roman" w:hAnsi="Lato" w:cs="Calibri"/>
                <w:bCs/>
                <w:color w:val="auto"/>
                <w:lang w:eastAsia="en-GB"/>
              </w:rPr>
              <w:t>eg.</w:t>
            </w:r>
            <w:proofErr w:type="spellEnd"/>
            <w:r w:rsidRPr="002E0763">
              <w:rPr>
                <w:rFonts w:ascii="Lato" w:eastAsia="Times New Roman" w:hAnsi="Lato" w:cs="Calibri"/>
                <w:bCs/>
                <w:color w:val="auto"/>
                <w:lang w:eastAsia="en-GB"/>
              </w:rPr>
              <w:t xml:space="preserve"> a baseline, a counterfactual, comparison with a similar group)? </w:t>
            </w:r>
          </w:p>
        </w:tc>
      </w:tr>
      <w:tr w:rsidR="001403B7" w:rsidRPr="002E0763" w14:paraId="3107E96F" w14:textId="77777777" w:rsidTr="070DDAF8">
        <w:trPr>
          <w:trHeight w:val="60"/>
        </w:trPr>
        <w:tc>
          <w:tcPr>
            <w:tcW w:w="1405" w:type="dxa"/>
            <w:vMerge/>
            <w:vAlign w:val="center"/>
            <w:hideMark/>
          </w:tcPr>
          <w:p w14:paraId="652EF956"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56205273"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 xml:space="preserve">9. </w:t>
            </w:r>
            <w:r w:rsidRPr="002E0763">
              <w:rPr>
                <w:rFonts w:ascii="Lato" w:eastAsia="Times New Roman" w:hAnsi="Lato" w:cs="Calibri"/>
                <w:bCs/>
                <w:color w:val="auto"/>
                <w:lang w:eastAsia="en-GB"/>
              </w:rPr>
              <w:t xml:space="preserve">Is the explanation of how (e.g. theory of change, </w:t>
            </w:r>
            <w:proofErr w:type="spellStart"/>
            <w:r w:rsidRPr="002E0763">
              <w:rPr>
                <w:rFonts w:ascii="Lato" w:eastAsia="Times New Roman" w:hAnsi="Lato" w:cs="Calibri"/>
                <w:bCs/>
                <w:color w:val="auto"/>
                <w:lang w:eastAsia="en-GB"/>
              </w:rPr>
              <w:t>logframe</w:t>
            </w:r>
            <w:proofErr w:type="spellEnd"/>
            <w:r w:rsidRPr="002E0763">
              <w:rPr>
                <w:rFonts w:ascii="Lato" w:eastAsia="Times New Roman" w:hAnsi="Lato" w:cs="Calibri"/>
                <w:bCs/>
                <w:color w:val="auto"/>
                <w:lang w:eastAsia="en-GB"/>
              </w:rPr>
              <w:t xml:space="preserve">, activities) the intervention contributes to change explored?  </w:t>
            </w:r>
          </w:p>
        </w:tc>
      </w:tr>
      <w:tr w:rsidR="001403B7" w:rsidRPr="002E0763" w14:paraId="594F143F" w14:textId="77777777" w:rsidTr="070DDAF8">
        <w:trPr>
          <w:trHeight w:val="60"/>
        </w:trPr>
        <w:tc>
          <w:tcPr>
            <w:tcW w:w="1405" w:type="dxa"/>
            <w:vMerge/>
            <w:vAlign w:val="center"/>
            <w:hideMark/>
          </w:tcPr>
          <w:p w14:paraId="17931122"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0004F59C"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10.</w:t>
            </w:r>
            <w:r w:rsidRPr="002E0763">
              <w:rPr>
                <w:rFonts w:ascii="Lato" w:eastAsia="Times New Roman" w:hAnsi="Lato" w:cs="Calibri"/>
                <w:bCs/>
                <w:color w:val="auto"/>
                <w:lang w:eastAsia="en-GB"/>
              </w:rPr>
              <w:t xml:space="preserve"> Is the data well triangulated, such as by using different data collection methods, types of data and stakeholder perspectives?</w:t>
            </w:r>
          </w:p>
        </w:tc>
      </w:tr>
      <w:tr w:rsidR="001403B7" w:rsidRPr="002E0763" w14:paraId="6E105AFB" w14:textId="77777777" w:rsidTr="070DDAF8">
        <w:trPr>
          <w:trHeight w:val="60"/>
        </w:trPr>
        <w:tc>
          <w:tcPr>
            <w:tcW w:w="1405" w:type="dxa"/>
            <w:vMerge/>
            <w:vAlign w:val="center"/>
            <w:hideMark/>
          </w:tcPr>
          <w:p w14:paraId="49C8A608"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31964CE2"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11.</w:t>
            </w:r>
            <w:r w:rsidRPr="002E0763">
              <w:rPr>
                <w:rFonts w:ascii="Lato" w:eastAsia="Times New Roman" w:hAnsi="Lato" w:cs="Calibri"/>
                <w:bCs/>
                <w:color w:val="auto"/>
                <w:lang w:eastAsia="en-GB"/>
              </w:rPr>
              <w:t xml:space="preserve"> Are alternative factors (</w:t>
            </w:r>
            <w:proofErr w:type="spellStart"/>
            <w:r w:rsidRPr="002E0763">
              <w:rPr>
                <w:rFonts w:ascii="Lato" w:eastAsia="Times New Roman" w:hAnsi="Lato" w:cs="Calibri"/>
                <w:bCs/>
                <w:color w:val="auto"/>
                <w:lang w:eastAsia="en-GB"/>
              </w:rPr>
              <w:t>eg.</w:t>
            </w:r>
            <w:proofErr w:type="spellEnd"/>
            <w:r w:rsidRPr="002E0763">
              <w:rPr>
                <w:rFonts w:ascii="Lato" w:eastAsia="Times New Roman" w:hAnsi="Lato" w:cs="Calibri"/>
                <w:bCs/>
                <w:color w:val="auto"/>
                <w:lang w:eastAsia="en-GB"/>
              </w:rPr>
              <w:t xml:space="preserve"> the contribution of other actors) considered to explain the observed result alongside an intervention’s contribution?</w:t>
            </w:r>
          </w:p>
        </w:tc>
      </w:tr>
      <w:tr w:rsidR="001403B7" w:rsidRPr="002E0763" w14:paraId="6FBB9A5D" w14:textId="77777777" w:rsidTr="070DDAF8">
        <w:trPr>
          <w:trHeight w:val="60"/>
        </w:trPr>
        <w:tc>
          <w:tcPr>
            <w:tcW w:w="1405" w:type="dxa"/>
            <w:vMerge/>
            <w:vAlign w:val="center"/>
            <w:hideMark/>
          </w:tcPr>
          <w:p w14:paraId="047F4A12"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224943D2"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12.</w:t>
            </w:r>
            <w:r w:rsidRPr="002E0763">
              <w:rPr>
                <w:rFonts w:ascii="Lato" w:eastAsia="Times New Roman" w:hAnsi="Lato" w:cs="Calibri"/>
                <w:bCs/>
                <w:color w:val="auto"/>
                <w:lang w:eastAsia="en-GB"/>
              </w:rPr>
              <w:t xml:space="preserve"> Are unintended and unexpected changes (positive or negative) identified and explained?</w:t>
            </w:r>
          </w:p>
        </w:tc>
      </w:tr>
      <w:tr w:rsidR="001403B7" w:rsidRPr="002E0763" w14:paraId="0975792D" w14:textId="77777777" w:rsidTr="070DDAF8">
        <w:trPr>
          <w:trHeight w:val="60"/>
        </w:trPr>
        <w:tc>
          <w:tcPr>
            <w:tcW w:w="1405" w:type="dxa"/>
            <w:vMerge/>
            <w:vAlign w:val="center"/>
            <w:hideMark/>
          </w:tcPr>
          <w:p w14:paraId="0B1DE224"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14793867"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13.</w:t>
            </w:r>
            <w:r w:rsidRPr="002E0763">
              <w:rPr>
                <w:rFonts w:ascii="Lato" w:eastAsia="Times New Roman" w:hAnsi="Lato" w:cs="Calibri"/>
                <w:bCs/>
                <w:color w:val="auto"/>
                <w:lang w:eastAsia="en-GB"/>
              </w:rPr>
              <w:t xml:space="preserve"> Are the perspectives of children &amp; communities included in the evidence, including the most deprived and marginalised? Note: For evaluations focused on young children, caregiver perspectives are adequate instead.</w:t>
            </w:r>
          </w:p>
        </w:tc>
      </w:tr>
      <w:tr w:rsidR="001403B7" w:rsidRPr="002E0763" w14:paraId="085F5590" w14:textId="77777777" w:rsidTr="070DDAF8">
        <w:trPr>
          <w:trHeight w:val="60"/>
        </w:trPr>
        <w:tc>
          <w:tcPr>
            <w:tcW w:w="1405" w:type="dxa"/>
            <w:vMerge/>
            <w:vAlign w:val="center"/>
            <w:hideMark/>
          </w:tcPr>
          <w:p w14:paraId="7AB657D6"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40549831"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 xml:space="preserve">14. </w:t>
            </w:r>
            <w:r w:rsidRPr="002E0763">
              <w:rPr>
                <w:rFonts w:ascii="Lato" w:eastAsia="Times New Roman" w:hAnsi="Lato" w:cs="Calibri"/>
                <w:bCs/>
                <w:color w:val="auto"/>
                <w:lang w:eastAsia="en-GB"/>
              </w:rPr>
              <w:t>Are the findings disaggregated according to sex, disability and other relevant social differences?</w:t>
            </w:r>
          </w:p>
        </w:tc>
      </w:tr>
      <w:tr w:rsidR="001403B7" w:rsidRPr="002E0763" w14:paraId="58DA7576" w14:textId="77777777" w:rsidTr="070DDAF8">
        <w:trPr>
          <w:trHeight w:val="60"/>
        </w:trPr>
        <w:tc>
          <w:tcPr>
            <w:tcW w:w="1405" w:type="dxa"/>
            <w:vMerge/>
            <w:vAlign w:val="center"/>
            <w:hideMark/>
          </w:tcPr>
          <w:p w14:paraId="4C622CE9"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6D61B7F0"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15.</w:t>
            </w:r>
            <w:r w:rsidRPr="002E0763">
              <w:rPr>
                <w:rFonts w:ascii="Lato" w:eastAsia="Times New Roman" w:hAnsi="Lato" w:cs="Calibri"/>
                <w:bCs/>
                <w:color w:val="auto"/>
                <w:lang w:eastAsia="en-GB"/>
              </w:rPr>
              <w:t xml:space="preserve"> Is there a clear logical link between the data that was collected and analysed, and the conclusions and recommendations presented?</w:t>
            </w:r>
          </w:p>
        </w:tc>
      </w:tr>
      <w:tr w:rsidR="001403B7" w:rsidRPr="002E0763" w14:paraId="3B746FDE" w14:textId="77777777" w:rsidTr="070DDAF8">
        <w:trPr>
          <w:trHeight w:val="60"/>
        </w:trPr>
        <w:tc>
          <w:tcPr>
            <w:tcW w:w="1405" w:type="dxa"/>
            <w:vMerge/>
            <w:vAlign w:val="center"/>
            <w:hideMark/>
          </w:tcPr>
          <w:p w14:paraId="4FD912B2"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55AF26E8"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16.</w:t>
            </w:r>
            <w:r w:rsidRPr="002E0763">
              <w:rPr>
                <w:rFonts w:ascii="Lato" w:eastAsia="Times New Roman" w:hAnsi="Lato" w:cs="Calibri"/>
                <w:bCs/>
                <w:color w:val="auto"/>
                <w:lang w:eastAsia="en-GB"/>
              </w:rPr>
              <w:t xml:space="preserve"> Are conflicting findings and divergent perspectives presented and explained in the analysis and conclusions?</w:t>
            </w:r>
          </w:p>
        </w:tc>
      </w:tr>
      <w:tr w:rsidR="001403B7" w:rsidRPr="002E0763" w14:paraId="2A603A6C" w14:textId="77777777" w:rsidTr="070DDAF8">
        <w:trPr>
          <w:trHeight w:val="60"/>
        </w:trPr>
        <w:tc>
          <w:tcPr>
            <w:tcW w:w="1405" w:type="dxa"/>
            <w:vMerge/>
            <w:vAlign w:val="center"/>
            <w:hideMark/>
          </w:tcPr>
          <w:p w14:paraId="7CF46C77"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8" w:space="0" w:color="auto"/>
              <w:right w:val="single" w:sz="4" w:space="0" w:color="auto"/>
            </w:tcBorders>
            <w:vAlign w:val="center"/>
            <w:hideMark/>
          </w:tcPr>
          <w:p w14:paraId="47F202BF"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17.</w:t>
            </w:r>
            <w:r w:rsidRPr="002E0763">
              <w:rPr>
                <w:rFonts w:ascii="Lato" w:eastAsia="Times New Roman" w:hAnsi="Lato" w:cs="Calibri"/>
                <w:bCs/>
                <w:color w:val="auto"/>
                <w:lang w:eastAsia="en-GB"/>
              </w:rPr>
              <w:t xml:space="preserve"> Are the findings and conclusions of the assessment shared with and validated by a range of key stakeholders (</w:t>
            </w:r>
            <w:proofErr w:type="spellStart"/>
            <w:r w:rsidRPr="002E0763">
              <w:rPr>
                <w:rFonts w:ascii="Lato" w:eastAsia="Times New Roman" w:hAnsi="Lato" w:cs="Calibri"/>
                <w:bCs/>
                <w:color w:val="auto"/>
                <w:lang w:eastAsia="en-GB"/>
              </w:rPr>
              <w:t>eg.</w:t>
            </w:r>
            <w:proofErr w:type="spellEnd"/>
            <w:r w:rsidRPr="002E0763">
              <w:rPr>
                <w:rFonts w:ascii="Lato" w:eastAsia="Times New Roman" w:hAnsi="Lato" w:cs="Calibri"/>
                <w:bCs/>
                <w:color w:val="auto"/>
                <w:lang w:eastAsia="en-GB"/>
              </w:rPr>
              <w:t xml:space="preserve"> communities, partners, Save the Children staff)?</w:t>
            </w:r>
          </w:p>
        </w:tc>
      </w:tr>
      <w:tr w:rsidR="001403B7" w:rsidRPr="002E0763" w14:paraId="7F7F9F32" w14:textId="77777777" w:rsidTr="070DDAF8">
        <w:trPr>
          <w:trHeight w:val="60"/>
        </w:trPr>
        <w:tc>
          <w:tcPr>
            <w:tcW w:w="1405" w:type="dxa"/>
            <w:vMerge w:val="restart"/>
            <w:tcBorders>
              <w:top w:val="nil"/>
              <w:left w:val="single" w:sz="8" w:space="0" w:color="auto"/>
              <w:bottom w:val="single" w:sz="8" w:space="0" w:color="000000" w:themeColor="text1"/>
              <w:right w:val="single" w:sz="4" w:space="0" w:color="auto"/>
            </w:tcBorders>
            <w:textDirection w:val="btLr"/>
            <w:vAlign w:val="center"/>
            <w:hideMark/>
          </w:tcPr>
          <w:p w14:paraId="48ADFD54" w14:textId="77777777" w:rsidR="001403B7" w:rsidRPr="002E0763" w:rsidRDefault="001403B7" w:rsidP="001403B7">
            <w:pPr>
              <w:spacing w:after="0" w:line="240" w:lineRule="auto"/>
              <w:jc w:val="center"/>
              <w:rPr>
                <w:rFonts w:ascii="Lato" w:eastAsia="Times New Roman" w:hAnsi="Lato" w:cs="Calibri"/>
                <w:b/>
                <w:bCs/>
                <w:color w:val="000000"/>
                <w:sz w:val="24"/>
                <w:szCs w:val="24"/>
                <w:lang w:eastAsia="en-GB"/>
              </w:rPr>
            </w:pPr>
            <w:r w:rsidRPr="002E0763">
              <w:rPr>
                <w:rFonts w:ascii="Lato" w:eastAsia="Times New Roman" w:hAnsi="Lato" w:cs="Calibri"/>
                <w:b/>
                <w:bCs/>
                <w:color w:val="000000"/>
                <w:sz w:val="24"/>
                <w:szCs w:val="24"/>
                <w:lang w:eastAsia="en-GB"/>
              </w:rPr>
              <w:t>Communication and Use</w:t>
            </w:r>
          </w:p>
        </w:tc>
        <w:tc>
          <w:tcPr>
            <w:tcW w:w="7657" w:type="dxa"/>
            <w:tcBorders>
              <w:top w:val="nil"/>
              <w:left w:val="nil"/>
              <w:bottom w:val="single" w:sz="4" w:space="0" w:color="auto"/>
              <w:right w:val="single" w:sz="4" w:space="0" w:color="auto"/>
            </w:tcBorders>
            <w:vAlign w:val="center"/>
            <w:hideMark/>
          </w:tcPr>
          <w:p w14:paraId="55DC4CEA"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18.</w:t>
            </w:r>
            <w:r w:rsidRPr="002E0763">
              <w:rPr>
                <w:rFonts w:ascii="Lato" w:eastAsia="Times New Roman" w:hAnsi="Lato" w:cs="Calibri"/>
                <w:bCs/>
                <w:color w:val="auto"/>
                <w:lang w:eastAsia="en-GB"/>
              </w:rPr>
              <w:t xml:space="preserve"> </w:t>
            </w:r>
            <w:proofErr w:type="gramStart"/>
            <w:r w:rsidRPr="002E0763">
              <w:rPr>
                <w:rFonts w:ascii="Lato" w:eastAsia="Times New Roman" w:hAnsi="Lato" w:cs="Calibri"/>
                <w:bCs/>
                <w:color w:val="auto"/>
                <w:lang w:eastAsia="en-GB"/>
              </w:rPr>
              <w:t>Is</w:t>
            </w:r>
            <w:proofErr w:type="gramEnd"/>
            <w:r w:rsidRPr="002E0763">
              <w:rPr>
                <w:rFonts w:ascii="Lato" w:eastAsia="Times New Roman" w:hAnsi="Lato" w:cs="Calibri"/>
                <w:bCs/>
                <w:color w:val="auto"/>
                <w:lang w:eastAsia="en-GB"/>
              </w:rPr>
              <w:t xml:space="preserve"> the analysis and interpretation of the data well communicated through accessible language and helpful visuals (diagrams, graphs, tables as needed)?</w:t>
            </w:r>
          </w:p>
        </w:tc>
      </w:tr>
      <w:tr w:rsidR="001403B7" w:rsidRPr="002E0763" w14:paraId="75C4179B" w14:textId="77777777" w:rsidTr="070DDAF8">
        <w:trPr>
          <w:trHeight w:val="235"/>
        </w:trPr>
        <w:tc>
          <w:tcPr>
            <w:tcW w:w="1405" w:type="dxa"/>
            <w:vMerge/>
            <w:vAlign w:val="center"/>
            <w:hideMark/>
          </w:tcPr>
          <w:p w14:paraId="5E0B3A79"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6FCF10CA"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19.</w:t>
            </w:r>
            <w:r w:rsidRPr="002E0763">
              <w:rPr>
                <w:rFonts w:ascii="Lato" w:eastAsia="Times New Roman" w:hAnsi="Lato" w:cs="Calibri"/>
                <w:bCs/>
                <w:color w:val="auto"/>
                <w:lang w:eastAsia="en-GB"/>
              </w:rPr>
              <w:t xml:space="preserve"> Are references, annexes and links included that provide additional relevant data, analysis or references (including key documents and which individuals/stakeholders were involved)? </w:t>
            </w:r>
          </w:p>
        </w:tc>
      </w:tr>
      <w:tr w:rsidR="001403B7" w:rsidRPr="002E0763" w14:paraId="5C1D00BB" w14:textId="77777777" w:rsidTr="070DDAF8">
        <w:trPr>
          <w:trHeight w:val="517"/>
        </w:trPr>
        <w:tc>
          <w:tcPr>
            <w:tcW w:w="1405" w:type="dxa"/>
            <w:vMerge/>
            <w:vAlign w:val="center"/>
            <w:hideMark/>
          </w:tcPr>
          <w:p w14:paraId="7ECA89D2"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8" w:space="0" w:color="auto"/>
              <w:right w:val="single" w:sz="4" w:space="0" w:color="auto"/>
            </w:tcBorders>
            <w:vAlign w:val="bottom"/>
            <w:hideMark/>
          </w:tcPr>
          <w:p w14:paraId="3B162883"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20.</w:t>
            </w:r>
            <w:r w:rsidRPr="002E0763">
              <w:rPr>
                <w:rFonts w:ascii="Lato" w:eastAsia="Times New Roman" w:hAnsi="Lato" w:cs="Calibri"/>
                <w:bCs/>
                <w:color w:val="auto"/>
                <w:lang w:eastAsia="en-GB"/>
              </w:rPr>
              <w:t xml:space="preserve"> Is there a clear plan for how to use the results, including recommendations that are 'SMART' (Specific, Measurable, Achievable, Relevant, Timebound) and directed toward the appropriate 'end users', a dissemination plan, and specific actions for implementing these recommendations?</w:t>
            </w:r>
          </w:p>
        </w:tc>
      </w:tr>
    </w:tbl>
    <w:p w14:paraId="6EFA4557" w14:textId="77777777" w:rsidR="002304CB" w:rsidRPr="002E0763" w:rsidRDefault="002304CB" w:rsidP="007B4AC1">
      <w:pPr>
        <w:rPr>
          <w:rFonts w:ascii="Lato" w:hAnsi="Lato"/>
        </w:rPr>
      </w:pPr>
    </w:p>
    <w:p w14:paraId="3D3B36E5" w14:textId="17B6B05C" w:rsidR="007B4AC1" w:rsidRPr="002E0763" w:rsidRDefault="002304CB" w:rsidP="007B4AC1">
      <w:pPr>
        <w:rPr>
          <w:rFonts w:ascii="Lato" w:hAnsi="Lato"/>
        </w:rPr>
      </w:pPr>
      <w:r w:rsidRPr="002E0763">
        <w:rPr>
          <w:rFonts w:ascii="Lato" w:eastAsiaTheme="minorEastAsia" w:hAnsi="Lato"/>
          <w:color w:val="0070C0"/>
        </w:rPr>
        <w:t xml:space="preserve">[please note, the </w:t>
      </w:r>
      <w:r w:rsidR="2DCFD011" w:rsidRPr="002E0763">
        <w:rPr>
          <w:rFonts w:ascii="Lato" w:eastAsiaTheme="minorEastAsia" w:hAnsi="Lato"/>
          <w:color w:val="0070C0"/>
        </w:rPr>
        <w:t>evaluation quality criteria</w:t>
      </w:r>
      <w:r w:rsidRPr="002E0763">
        <w:rPr>
          <w:rFonts w:ascii="Lato" w:eastAsiaTheme="minorEastAsia" w:hAnsi="Lato"/>
          <w:color w:val="0070C0"/>
        </w:rPr>
        <w:t xml:space="preserve"> above </w:t>
      </w:r>
      <w:proofErr w:type="gramStart"/>
      <w:r w:rsidRPr="002E0763">
        <w:rPr>
          <w:rFonts w:ascii="Lato" w:eastAsiaTheme="minorEastAsia" w:hAnsi="Lato"/>
          <w:color w:val="0070C0"/>
        </w:rPr>
        <w:t>is</w:t>
      </w:r>
      <w:proofErr w:type="gramEnd"/>
      <w:r w:rsidRPr="002E0763">
        <w:rPr>
          <w:rFonts w:ascii="Lato" w:eastAsiaTheme="minorEastAsia" w:hAnsi="Lato"/>
          <w:color w:val="0070C0"/>
        </w:rPr>
        <w:t xml:space="preserve"> all the external consultants will need to be aware of. However</w:t>
      </w:r>
      <w:r w:rsidR="1CB5C166" w:rsidRPr="002E0763">
        <w:rPr>
          <w:rFonts w:ascii="Lato" w:eastAsiaTheme="minorEastAsia" w:hAnsi="Lato"/>
          <w:color w:val="0070C0"/>
        </w:rPr>
        <w:t>,</w:t>
      </w:r>
      <w:r w:rsidRPr="002E0763">
        <w:rPr>
          <w:rFonts w:ascii="Lato" w:eastAsiaTheme="minorEastAsia" w:hAnsi="Lato"/>
          <w:color w:val="0070C0"/>
        </w:rPr>
        <w:t xml:space="preserve"> you can find more details and guidance </w:t>
      </w:r>
      <w:r w:rsidR="5720FBEA" w:rsidRPr="002E0763">
        <w:rPr>
          <w:rFonts w:ascii="Lato" w:eastAsiaTheme="minorEastAsia" w:hAnsi="Lato"/>
          <w:color w:val="0070C0"/>
        </w:rPr>
        <w:t>via</w:t>
      </w:r>
      <w:r w:rsidRPr="002E0763">
        <w:rPr>
          <w:rFonts w:ascii="Lato" w:eastAsiaTheme="minorEastAsia" w:hAnsi="Lato"/>
          <w:color w:val="0070C0"/>
        </w:rPr>
        <w:t xml:space="preserve"> the </w:t>
      </w:r>
      <w:r w:rsidR="4992C892" w:rsidRPr="002E0763">
        <w:rPr>
          <w:rFonts w:ascii="Lato" w:eastAsiaTheme="minorEastAsia" w:hAnsi="Lato"/>
          <w:color w:val="0070C0"/>
        </w:rPr>
        <w:t xml:space="preserve">SCI Evaluation Quality Scoring Tool </w:t>
      </w:r>
      <w:r w:rsidR="5720FBEA" w:rsidRPr="002E0763">
        <w:rPr>
          <w:rFonts w:ascii="Lato" w:eastAsiaTheme="minorEastAsia" w:hAnsi="Lato"/>
          <w:color w:val="0070C0"/>
        </w:rPr>
        <w:t>(</w:t>
      </w:r>
      <w:r w:rsidR="4992C892" w:rsidRPr="002E0763">
        <w:rPr>
          <w:rFonts w:ascii="Lato" w:eastAsiaTheme="minorEastAsia" w:hAnsi="Lato"/>
          <w:color w:val="0070C0"/>
        </w:rPr>
        <w:t xml:space="preserve">in </w:t>
      </w:r>
      <w:hyperlink r:id="rId18">
        <w:r w:rsidR="4992C892" w:rsidRPr="002E0763">
          <w:rPr>
            <w:rStyle w:val="Hyperlink"/>
            <w:rFonts w:ascii="Lato" w:hAnsi="Lato"/>
            <w:color w:val="0070C0"/>
          </w:rPr>
          <w:t>English</w:t>
        </w:r>
      </w:hyperlink>
      <w:r w:rsidR="0B529591" w:rsidRPr="002E0763">
        <w:rPr>
          <w:rFonts w:ascii="Lato" w:hAnsi="Lato"/>
          <w:color w:val="0070C0"/>
        </w:rPr>
        <w:t>,</w:t>
      </w:r>
      <w:r w:rsidR="2350969E" w:rsidRPr="002E0763">
        <w:rPr>
          <w:rFonts w:ascii="Lato" w:hAnsi="Lato"/>
          <w:color w:val="0070C0"/>
        </w:rPr>
        <w:t xml:space="preserve"> </w:t>
      </w:r>
      <w:hyperlink r:id="rId19">
        <w:r w:rsidR="2350969E" w:rsidRPr="002E0763">
          <w:rPr>
            <w:rStyle w:val="Hyperlink"/>
            <w:rFonts w:ascii="Lato" w:hAnsi="Lato"/>
            <w:color w:val="0070C0"/>
          </w:rPr>
          <w:t>French</w:t>
        </w:r>
      </w:hyperlink>
      <w:r w:rsidR="2350969E" w:rsidRPr="002E0763">
        <w:rPr>
          <w:rFonts w:ascii="Lato" w:hAnsi="Lato"/>
          <w:color w:val="0070C0"/>
        </w:rPr>
        <w:t xml:space="preserve">, </w:t>
      </w:r>
      <w:hyperlink r:id="rId20">
        <w:r w:rsidR="2350969E" w:rsidRPr="002E0763">
          <w:rPr>
            <w:rStyle w:val="Hyperlink"/>
            <w:rFonts w:ascii="Lato" w:hAnsi="Lato"/>
            <w:color w:val="0070C0"/>
          </w:rPr>
          <w:t>Spanish</w:t>
        </w:r>
      </w:hyperlink>
      <w:r w:rsidR="2350969E" w:rsidRPr="002E0763">
        <w:rPr>
          <w:rFonts w:ascii="Lato" w:hAnsi="Lato"/>
          <w:color w:val="0070C0"/>
        </w:rPr>
        <w:t xml:space="preserve"> and </w:t>
      </w:r>
      <w:hyperlink r:id="rId21">
        <w:r w:rsidR="2350969E" w:rsidRPr="002E0763">
          <w:rPr>
            <w:rStyle w:val="Hyperlink"/>
            <w:rFonts w:ascii="Lato" w:hAnsi="Lato"/>
            <w:color w:val="0070C0"/>
          </w:rPr>
          <w:t>Arabic</w:t>
        </w:r>
      </w:hyperlink>
      <w:r w:rsidR="2350969E" w:rsidRPr="002E0763">
        <w:rPr>
          <w:rFonts w:ascii="Lato" w:hAnsi="Lato"/>
          <w:color w:val="0070C0"/>
        </w:rPr>
        <w:t>)</w:t>
      </w:r>
      <w:r w:rsidR="0B529591" w:rsidRPr="002E0763">
        <w:rPr>
          <w:rFonts w:ascii="Lato" w:hAnsi="Lato"/>
          <w:color w:val="0070C0"/>
        </w:rPr>
        <w:t>.</w:t>
      </w:r>
    </w:p>
    <w:p w14:paraId="0FB48C2B" w14:textId="77777777" w:rsidR="007B4AC1" w:rsidRPr="002E0763" w:rsidRDefault="007B4AC1" w:rsidP="007B4AC1">
      <w:pPr>
        <w:rPr>
          <w:rFonts w:ascii="Lato" w:hAnsi="Lato"/>
        </w:rPr>
      </w:pPr>
    </w:p>
    <w:tbl>
      <w:tblPr>
        <w:tblpPr w:leftFromText="180" w:rightFromText="180" w:vertAnchor="text" w:tblpX="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3"/>
        <w:gridCol w:w="6563"/>
      </w:tblGrid>
      <w:tr w:rsidR="007B4AC1" w:rsidRPr="002E0763" w14:paraId="4C0ED2D9" w14:textId="77777777" w:rsidTr="00F1365E">
        <w:trPr>
          <w:trHeight w:val="194"/>
        </w:trPr>
        <w:tc>
          <w:tcPr>
            <w:tcW w:w="2373" w:type="dxa"/>
            <w:shd w:val="clear" w:color="auto" w:fill="C00000"/>
            <w:tcMar>
              <w:top w:w="0" w:type="dxa"/>
              <w:left w:w="108" w:type="dxa"/>
              <w:bottom w:w="0" w:type="dxa"/>
              <w:right w:w="108" w:type="dxa"/>
            </w:tcMar>
          </w:tcPr>
          <w:p w14:paraId="1C720658" w14:textId="165A66D2" w:rsidR="007B4AC1" w:rsidRPr="002E0763" w:rsidRDefault="00C039E0" w:rsidP="00F1365E">
            <w:pPr>
              <w:jc w:val="both"/>
              <w:rPr>
                <w:rFonts w:ascii="Lato" w:eastAsia="Times New Roman" w:hAnsi="Lato"/>
                <w:color w:val="FFFFFF" w:themeColor="background1"/>
                <w:lang w:val="en-US"/>
              </w:rPr>
            </w:pPr>
            <w:proofErr w:type="spellStart"/>
            <w:r w:rsidRPr="002E0763">
              <w:rPr>
                <w:rFonts w:ascii="Lato" w:eastAsia="Times New Roman" w:hAnsi="Lato"/>
                <w:color w:val="FFFFFF" w:themeColor="background1"/>
                <w:lang w:val="en-US"/>
              </w:rPr>
              <w:t>To</w:t>
            </w:r>
            <w:r w:rsidR="007B4AC1" w:rsidRPr="002E0763">
              <w:rPr>
                <w:rFonts w:ascii="Lato" w:eastAsia="Times New Roman" w:hAnsi="Lato"/>
                <w:color w:val="FFFFFF" w:themeColor="background1"/>
                <w:lang w:val="en-US"/>
              </w:rPr>
              <w:t>R</w:t>
            </w:r>
            <w:proofErr w:type="spellEnd"/>
            <w:r w:rsidR="007B4AC1" w:rsidRPr="002E0763">
              <w:rPr>
                <w:rFonts w:ascii="Lato" w:eastAsia="Times New Roman" w:hAnsi="Lato"/>
                <w:color w:val="FFFFFF" w:themeColor="background1"/>
                <w:lang w:val="en-US"/>
              </w:rPr>
              <w:t xml:space="preserve"> prepared by:</w:t>
            </w:r>
          </w:p>
        </w:tc>
        <w:tc>
          <w:tcPr>
            <w:tcW w:w="6563" w:type="dxa"/>
          </w:tcPr>
          <w:p w14:paraId="5D6A24B3" w14:textId="6270ECAF" w:rsidR="007B4AC1" w:rsidRPr="002E0763" w:rsidRDefault="00E87311" w:rsidP="00F1365E">
            <w:pPr>
              <w:rPr>
                <w:rFonts w:ascii="Lato" w:eastAsia="Times New Roman" w:hAnsi="Lato" w:cs="Arial"/>
              </w:rPr>
            </w:pPr>
            <w:r>
              <w:rPr>
                <w:rFonts w:ascii="Lato" w:eastAsia="Times New Roman" w:hAnsi="Lato" w:cs="Arial"/>
              </w:rPr>
              <w:t xml:space="preserve"> Akram Abdelgayoum</w:t>
            </w:r>
          </w:p>
        </w:tc>
      </w:tr>
      <w:tr w:rsidR="007B4AC1" w:rsidRPr="002E0763" w14:paraId="4FA9A0AD" w14:textId="77777777" w:rsidTr="00F1365E">
        <w:trPr>
          <w:trHeight w:val="194"/>
        </w:trPr>
        <w:tc>
          <w:tcPr>
            <w:tcW w:w="2373" w:type="dxa"/>
            <w:shd w:val="clear" w:color="auto" w:fill="C00000"/>
            <w:tcMar>
              <w:top w:w="0" w:type="dxa"/>
              <w:left w:w="108" w:type="dxa"/>
              <w:bottom w:w="0" w:type="dxa"/>
              <w:right w:w="108" w:type="dxa"/>
            </w:tcMar>
          </w:tcPr>
          <w:p w14:paraId="6FBBB748" w14:textId="66A50C2F" w:rsidR="007B4AC1" w:rsidRPr="002E0763" w:rsidRDefault="00C039E0" w:rsidP="00F1365E">
            <w:pPr>
              <w:jc w:val="both"/>
              <w:rPr>
                <w:rFonts w:ascii="Lato" w:eastAsia="Times New Roman" w:hAnsi="Lato"/>
                <w:color w:val="FFFFFF" w:themeColor="background1"/>
                <w:lang w:val="en-US"/>
              </w:rPr>
            </w:pPr>
            <w:proofErr w:type="spellStart"/>
            <w:r w:rsidRPr="002E0763">
              <w:rPr>
                <w:rFonts w:ascii="Lato" w:eastAsia="Times New Roman" w:hAnsi="Lato"/>
                <w:color w:val="FFFFFF" w:themeColor="background1"/>
                <w:lang w:val="en-US"/>
              </w:rPr>
              <w:t>To</w:t>
            </w:r>
            <w:r w:rsidR="007B4AC1" w:rsidRPr="002E0763">
              <w:rPr>
                <w:rFonts w:ascii="Lato" w:eastAsia="Times New Roman" w:hAnsi="Lato"/>
                <w:color w:val="FFFFFF" w:themeColor="background1"/>
                <w:lang w:val="en-US"/>
              </w:rPr>
              <w:t>R</w:t>
            </w:r>
            <w:proofErr w:type="spellEnd"/>
            <w:r w:rsidR="007B4AC1" w:rsidRPr="002E0763">
              <w:rPr>
                <w:rFonts w:ascii="Lato" w:eastAsia="Times New Roman" w:hAnsi="Lato"/>
                <w:color w:val="FFFFFF" w:themeColor="background1"/>
                <w:lang w:val="en-US"/>
              </w:rPr>
              <w:t xml:space="preserve"> approved by:</w:t>
            </w:r>
          </w:p>
        </w:tc>
        <w:tc>
          <w:tcPr>
            <w:tcW w:w="6563" w:type="dxa"/>
          </w:tcPr>
          <w:p w14:paraId="0F7326F1" w14:textId="77777777" w:rsidR="007B4AC1" w:rsidRPr="002E0763" w:rsidRDefault="007B4AC1" w:rsidP="00F1365E">
            <w:pPr>
              <w:rPr>
                <w:rFonts w:ascii="Lato" w:hAnsi="Lato"/>
                <w:iCs/>
                <w:color w:val="0070C0"/>
              </w:rPr>
            </w:pPr>
          </w:p>
        </w:tc>
      </w:tr>
      <w:tr w:rsidR="007B4AC1" w:rsidRPr="002E0763" w14:paraId="180EB333" w14:textId="77777777" w:rsidTr="00F1365E">
        <w:trPr>
          <w:trHeight w:val="194"/>
        </w:trPr>
        <w:tc>
          <w:tcPr>
            <w:tcW w:w="2373" w:type="dxa"/>
            <w:shd w:val="clear" w:color="auto" w:fill="C00000"/>
            <w:tcMar>
              <w:top w:w="0" w:type="dxa"/>
              <w:left w:w="108" w:type="dxa"/>
              <w:bottom w:w="0" w:type="dxa"/>
              <w:right w:w="108" w:type="dxa"/>
            </w:tcMar>
          </w:tcPr>
          <w:p w14:paraId="3985DE5F" w14:textId="77777777" w:rsidR="007B4AC1" w:rsidRPr="002E0763" w:rsidRDefault="007B4AC1" w:rsidP="00F1365E">
            <w:pPr>
              <w:jc w:val="both"/>
              <w:rPr>
                <w:rFonts w:ascii="Lato" w:eastAsia="Times New Roman" w:hAnsi="Lato"/>
                <w:color w:val="FFFFFF" w:themeColor="background1"/>
                <w:lang w:val="en-US"/>
              </w:rPr>
            </w:pPr>
            <w:r w:rsidRPr="002E0763">
              <w:rPr>
                <w:rFonts w:ascii="Lato" w:eastAsia="Times New Roman" w:hAnsi="Lato"/>
                <w:color w:val="FFFFFF" w:themeColor="background1"/>
                <w:lang w:val="en-US"/>
              </w:rPr>
              <w:t>Date of sign off:</w:t>
            </w:r>
          </w:p>
        </w:tc>
        <w:tc>
          <w:tcPr>
            <w:tcW w:w="6563" w:type="dxa"/>
          </w:tcPr>
          <w:p w14:paraId="5FB0ADF7" w14:textId="77777777" w:rsidR="007B4AC1" w:rsidRPr="002E0763" w:rsidRDefault="007B4AC1" w:rsidP="00F1365E">
            <w:pPr>
              <w:rPr>
                <w:rFonts w:ascii="Lato" w:hAnsi="Lato"/>
                <w:iCs/>
                <w:color w:val="0070C0"/>
              </w:rPr>
            </w:pPr>
          </w:p>
        </w:tc>
      </w:tr>
    </w:tbl>
    <w:p w14:paraId="1E3DFCFB" w14:textId="60071CEA" w:rsidR="5293F079" w:rsidRPr="002E0763" w:rsidRDefault="5293F079" w:rsidP="5293F079">
      <w:pPr>
        <w:pStyle w:val="paragraph"/>
        <w:spacing w:before="0" w:beforeAutospacing="0" w:after="0" w:afterAutospacing="0"/>
        <w:jc w:val="center"/>
        <w:rPr>
          <w:rStyle w:val="normaltextrun"/>
          <w:rFonts w:ascii="Lato" w:hAnsi="Lato" w:cs="Segoe UI"/>
          <w:b/>
          <w:bCs/>
          <w:color w:val="FF0000"/>
          <w:sz w:val="22"/>
          <w:szCs w:val="22"/>
        </w:rPr>
      </w:pPr>
    </w:p>
    <w:p w14:paraId="5D1BFD8D" w14:textId="77777777" w:rsidR="007E3632" w:rsidRPr="002E0763" w:rsidRDefault="007E3632" w:rsidP="007E3632">
      <w:pPr>
        <w:pStyle w:val="paragraph"/>
        <w:spacing w:before="0" w:beforeAutospacing="0" w:after="0" w:afterAutospacing="0"/>
        <w:jc w:val="center"/>
        <w:textAlignment w:val="baseline"/>
        <w:rPr>
          <w:rFonts w:ascii="Lato" w:hAnsi="Lato" w:cs="Segoe UI"/>
          <w:sz w:val="18"/>
          <w:szCs w:val="18"/>
          <w:lang w:val="en-US"/>
        </w:rPr>
      </w:pPr>
      <w:r w:rsidRPr="002E0763">
        <w:rPr>
          <w:rStyle w:val="normaltextrun"/>
          <w:rFonts w:ascii="Lato" w:hAnsi="Lato" w:cs="Segoe UI"/>
          <w:b/>
          <w:bCs/>
          <w:color w:val="FF0000"/>
          <w:sz w:val="22"/>
          <w:szCs w:val="22"/>
        </w:rPr>
        <w:t>Who can I contact if I have a question or comment about this document?</w:t>
      </w:r>
    </w:p>
    <w:p w14:paraId="58ACB830" w14:textId="15DAFDD7" w:rsidR="00427EC9" w:rsidRPr="002E0763" w:rsidRDefault="007E3632" w:rsidP="007E3632">
      <w:pPr>
        <w:autoSpaceDE w:val="0"/>
        <w:autoSpaceDN w:val="0"/>
        <w:adjustRightInd w:val="0"/>
        <w:spacing w:after="0"/>
        <w:rPr>
          <w:rFonts w:ascii="Lato" w:hAnsi="Lato" w:cs="Arial"/>
          <w:color w:val="000000"/>
          <w:szCs w:val="24"/>
          <w:lang w:eastAsia="en-AU"/>
        </w:rPr>
      </w:pPr>
      <w:r w:rsidRPr="002E0763">
        <w:rPr>
          <w:rStyle w:val="normaltextrun"/>
          <w:rFonts w:ascii="Lato" w:hAnsi="Lato" w:cs="Segoe UI"/>
          <w:color w:val="000000"/>
        </w:rPr>
        <w:t>Please contact the Evidence Quality and Innovation TWG at </w:t>
      </w:r>
      <w:hyperlink r:id="rId22" w:tgtFrame="_blank" w:history="1">
        <w:r w:rsidRPr="002E0763">
          <w:rPr>
            <w:rStyle w:val="normaltextrun"/>
            <w:rFonts w:ascii="Lato" w:hAnsi="Lato" w:cs="Segoe UI"/>
            <w:color w:val="0563C1"/>
            <w:u w:val="single"/>
          </w:rPr>
          <w:t>EQITWG@savethechildren.org</w:t>
        </w:r>
      </w:hyperlink>
      <w:r w:rsidRPr="002E0763">
        <w:rPr>
          <w:rStyle w:val="normaltextrun"/>
          <w:rFonts w:ascii="Lato" w:hAnsi="Lato" w:cs="Segoe UI"/>
          <w:color w:val="000000"/>
        </w:rPr>
        <w:t>. as well as SCI Centre Evidence and Learning Team at </w:t>
      </w:r>
      <w:hyperlink r:id="rId23" w:tgtFrame="_blank" w:history="1">
        <w:r w:rsidRPr="002E0763">
          <w:rPr>
            <w:rStyle w:val="normaltextrun"/>
            <w:rFonts w:ascii="Lato" w:hAnsi="Lato" w:cs="Segoe UI"/>
            <w:color w:val="0563C1"/>
            <w:u w:val="single"/>
          </w:rPr>
          <w:t>CentreEvidenceandLearning@savethechildren.org</w:t>
        </w:r>
      </w:hyperlink>
    </w:p>
    <w:sectPr w:rsidR="00427EC9" w:rsidRPr="002E0763" w:rsidSect="002C69D5">
      <w:headerReference w:type="default" r:id="rId24"/>
      <w:footerReference w:type="default" r:id="rId25"/>
      <w:headerReference w:type="first" r:id="rId26"/>
      <w:footerReference w:type="first" r:id="rId27"/>
      <w:pgSz w:w="11906" w:h="16838" w:code="9"/>
      <w:pgMar w:top="1440" w:right="1440" w:bottom="1440" w:left="1440" w:header="567" w:footer="51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2FF32" w14:textId="77777777" w:rsidR="00B75658" w:rsidRDefault="00B75658" w:rsidP="00C702C7">
      <w:pPr>
        <w:spacing w:after="0" w:line="240" w:lineRule="auto"/>
      </w:pPr>
      <w:r>
        <w:separator/>
      </w:r>
    </w:p>
    <w:p w14:paraId="0884EE92" w14:textId="77777777" w:rsidR="00B75658" w:rsidRDefault="00B75658"/>
  </w:endnote>
  <w:endnote w:type="continuationSeparator" w:id="0">
    <w:p w14:paraId="7CA3B3CE" w14:textId="77777777" w:rsidR="00B75658" w:rsidRDefault="00B75658" w:rsidP="00C702C7">
      <w:pPr>
        <w:spacing w:after="0" w:line="240" w:lineRule="auto"/>
      </w:pPr>
      <w:r>
        <w:continuationSeparator/>
      </w:r>
    </w:p>
    <w:p w14:paraId="2F35E909" w14:textId="77777777" w:rsidR="00B75658" w:rsidRDefault="00B75658"/>
  </w:endnote>
  <w:endnote w:type="continuationNotice" w:id="1">
    <w:p w14:paraId="4074F839" w14:textId="77777777" w:rsidR="00B75658" w:rsidRDefault="00B75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Gill Sans Infant Std">
    <w:altName w:val="Gill Sans MT"/>
    <w:panose1 w:val="00000000000000000000"/>
    <w:charset w:val="00"/>
    <w:family w:val="swiss"/>
    <w:notTrueType/>
    <w:pitch w:val="variable"/>
    <w:sig w:usb0="800000AF"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ingLiU">
    <w:panose1 w:val="02010609000101010101"/>
    <w:charset w:val="88"/>
    <w:family w:val="modern"/>
    <w:pitch w:val="fixed"/>
    <w:sig w:usb0="A00002FF" w:usb1="28CFFCFA" w:usb2="00000016" w:usb3="00000000" w:csb0="00100001" w:csb1="00000000"/>
  </w:font>
  <w:font w:name="TradeGothic Bold">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Com Cn">
    <w:altName w:val="Calibri"/>
    <w:charset w:val="00"/>
    <w:family w:val="swiss"/>
    <w:pitch w:val="variable"/>
    <w:sig w:usb0="800000AF" w:usb1="5000204A" w:usb2="00000000" w:usb3="00000000" w:csb0="0000009B"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6D4D" w14:textId="77777777" w:rsidR="002E0763" w:rsidRDefault="002E0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3D97" w14:textId="77777777" w:rsidR="00A517E7" w:rsidRDefault="00A517E7" w:rsidP="00F1365E">
    <w:pPr>
      <w:pStyle w:val="Website"/>
    </w:pPr>
    <w:r>
      <w:t>Savethechildren.org</w:t>
    </w:r>
  </w:p>
  <w:p w14:paraId="3AC891DD" w14:textId="733E0A36" w:rsidR="00A517E7" w:rsidRDefault="00A517E7" w:rsidP="0079305A">
    <w:pPr>
      <w:pStyle w:val="Footer"/>
      <w:tabs>
        <w:tab w:val="right" w:pos="9026"/>
      </w:tabs>
    </w:pPr>
    <w:r>
      <w:rPr>
        <w:noProof/>
        <w:color w:val="2B579A"/>
        <w:shd w:val="clear" w:color="auto" w:fill="E6E6E6"/>
        <w:lang w:eastAsia="en-GB"/>
      </w:rPr>
      <w:drawing>
        <wp:anchor distT="0" distB="0" distL="114300" distR="114300" simplePos="0" relativeHeight="251662336" behindDoc="1" locked="1" layoutInCell="1" allowOverlap="1" wp14:anchorId="2E1AA9C9" wp14:editId="26626652">
          <wp:simplePos x="0" y="0"/>
          <wp:positionH relativeFrom="margin">
            <wp:align>center</wp:align>
          </wp:positionH>
          <wp:positionV relativeFrom="page">
            <wp:posOffset>9856470</wp:posOffset>
          </wp:positionV>
          <wp:extent cx="7221220" cy="662305"/>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le and logo cont page.png"/>
                  <pic:cNvPicPr/>
                </pic:nvPicPr>
                <pic:blipFill>
                  <a:blip r:embed="rId1">
                    <a:extLst>
                      <a:ext uri="{28A0092B-C50C-407E-A947-70E740481C1C}">
                        <a14:useLocalDpi xmlns:a14="http://schemas.microsoft.com/office/drawing/2010/main" val="0"/>
                      </a:ext>
                    </a:extLst>
                  </a:blip>
                  <a:stretch>
                    <a:fillRect/>
                  </a:stretch>
                </pic:blipFill>
                <pic:spPr>
                  <a:xfrm>
                    <a:off x="0" y="0"/>
                    <a:ext cx="7221220" cy="66230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F79B" w14:textId="4B4741FD" w:rsidR="00A517E7" w:rsidRDefault="00A517E7" w:rsidP="00805255">
    <w:pPr>
      <w:pStyle w:val="Website"/>
    </w:pPr>
    <w:r>
      <w:t>Savethechildren.org</w:t>
    </w:r>
  </w:p>
  <w:p w14:paraId="547DB3CC" w14:textId="4AC2344D" w:rsidR="00A517E7" w:rsidRDefault="00A517E7" w:rsidP="00F1365E">
    <w:pPr>
      <w:pStyle w:val="Footer"/>
      <w:tabs>
        <w:tab w:val="clear" w:pos="7371"/>
        <w:tab w:val="left" w:pos="2269"/>
      </w:tabs>
    </w:pPr>
    <w:r>
      <w:rPr>
        <w:noProof/>
        <w:color w:val="2B579A"/>
        <w:shd w:val="clear" w:color="auto" w:fill="E6E6E6"/>
        <w:lang w:eastAsia="en-GB"/>
      </w:rPr>
      <w:drawing>
        <wp:anchor distT="0" distB="0" distL="114300" distR="114300" simplePos="0" relativeHeight="251657216" behindDoc="1" locked="1" layoutInCell="1" allowOverlap="1" wp14:anchorId="618A39C6" wp14:editId="26971FE7">
          <wp:simplePos x="0" y="0"/>
          <wp:positionH relativeFrom="margin">
            <wp:align>center</wp:align>
          </wp:positionH>
          <wp:positionV relativeFrom="page">
            <wp:posOffset>9872980</wp:posOffset>
          </wp:positionV>
          <wp:extent cx="7221220" cy="662305"/>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le and logo cont page.png"/>
                  <pic:cNvPicPr/>
                </pic:nvPicPr>
                <pic:blipFill>
                  <a:blip r:embed="rId1">
                    <a:extLst>
                      <a:ext uri="{28A0092B-C50C-407E-A947-70E740481C1C}">
                        <a14:useLocalDpi xmlns:a14="http://schemas.microsoft.com/office/drawing/2010/main" val="0"/>
                      </a:ext>
                    </a:extLst>
                  </a:blip>
                  <a:stretch>
                    <a:fillRect/>
                  </a:stretch>
                </pic:blipFill>
                <pic:spPr>
                  <a:xfrm>
                    <a:off x="0" y="0"/>
                    <a:ext cx="7221220" cy="662305"/>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2487" w14:textId="3E42C835" w:rsidR="00A517E7" w:rsidRDefault="00A517E7" w:rsidP="00F1365E">
    <w:pPr>
      <w:pStyle w:val="Website"/>
    </w:pPr>
    <w:r>
      <w:t>Savethechildren.org</w:t>
    </w:r>
  </w:p>
  <w:p w14:paraId="31FB3E56" w14:textId="08D203F6" w:rsidR="00A517E7" w:rsidRPr="0006648E" w:rsidRDefault="00A517E7" w:rsidP="00F1365E">
    <w:pPr>
      <w:pStyle w:val="Footer"/>
      <w:tabs>
        <w:tab w:val="clear" w:pos="7371"/>
        <w:tab w:val="left" w:pos="1005"/>
      </w:tabs>
      <w:rPr>
        <w:sz w:val="18"/>
        <w:szCs w:val="18"/>
      </w:rPr>
    </w:pPr>
    <w:r>
      <w:rPr>
        <w:noProof/>
        <w:color w:val="2B579A"/>
        <w:shd w:val="clear" w:color="auto" w:fill="E6E6E6"/>
        <w:lang w:eastAsia="en-GB"/>
      </w:rPr>
      <w:drawing>
        <wp:anchor distT="0" distB="0" distL="114300" distR="114300" simplePos="0" relativeHeight="251658240" behindDoc="1" locked="1" layoutInCell="1" allowOverlap="1" wp14:anchorId="58F6F9D1" wp14:editId="15DAAE54">
          <wp:simplePos x="0" y="0"/>
          <wp:positionH relativeFrom="page">
            <wp:posOffset>161925</wp:posOffset>
          </wp:positionH>
          <wp:positionV relativeFrom="page">
            <wp:posOffset>9839960</wp:posOffset>
          </wp:positionV>
          <wp:extent cx="7221600" cy="662400"/>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le and logo cont page.png"/>
                  <pic:cNvPicPr/>
                </pic:nvPicPr>
                <pic:blipFill>
                  <a:blip r:embed="rId1">
                    <a:extLst>
                      <a:ext uri="{28A0092B-C50C-407E-A947-70E740481C1C}">
                        <a14:useLocalDpi xmlns:a14="http://schemas.microsoft.com/office/drawing/2010/main" val="0"/>
                      </a:ext>
                    </a:extLst>
                  </a:blip>
                  <a:stretch>
                    <a:fillRect/>
                  </a:stretch>
                </pic:blipFill>
                <pic:spPr>
                  <a:xfrm>
                    <a:off x="0" y="0"/>
                    <a:ext cx="7221600" cy="662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80B5" w14:textId="77777777" w:rsidR="00A517E7" w:rsidRDefault="00A517E7" w:rsidP="00805255">
    <w:pPr>
      <w:pStyle w:val="Footer"/>
      <w:jc w:val="right"/>
    </w:pP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FA955" w14:textId="77777777" w:rsidR="00B75658" w:rsidRDefault="00B75658" w:rsidP="00C702C7">
      <w:pPr>
        <w:spacing w:after="0" w:line="240" w:lineRule="auto"/>
      </w:pPr>
      <w:r>
        <w:separator/>
      </w:r>
    </w:p>
    <w:p w14:paraId="296001DD" w14:textId="77777777" w:rsidR="00B75658" w:rsidRDefault="00B75658"/>
  </w:footnote>
  <w:footnote w:type="continuationSeparator" w:id="0">
    <w:p w14:paraId="67DDF360" w14:textId="77777777" w:rsidR="00B75658" w:rsidRDefault="00B75658" w:rsidP="00C702C7">
      <w:pPr>
        <w:spacing w:after="0" w:line="240" w:lineRule="auto"/>
      </w:pPr>
      <w:r>
        <w:continuationSeparator/>
      </w:r>
    </w:p>
    <w:p w14:paraId="48CE96D2" w14:textId="77777777" w:rsidR="00B75658" w:rsidRDefault="00B75658"/>
  </w:footnote>
  <w:footnote w:type="continuationNotice" w:id="1">
    <w:p w14:paraId="27E48CAE" w14:textId="77777777" w:rsidR="00B75658" w:rsidRDefault="00B756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4C77" w14:textId="77777777" w:rsidR="002E0763" w:rsidRDefault="002E0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826657"/>
      <w:docPartObj>
        <w:docPartGallery w:val="Page Numbers (Top of Page)"/>
        <w:docPartUnique/>
      </w:docPartObj>
    </w:sdtPr>
    <w:sdtEndPr>
      <w:rPr>
        <w:noProof/>
      </w:rPr>
    </w:sdtEndPr>
    <w:sdtContent>
      <w:p w14:paraId="7DCFE67B" w14:textId="55D44B58" w:rsidR="00A517E7" w:rsidRDefault="00A517E7">
        <w:pPr>
          <w:pStyle w:val="Head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2E0763">
          <w:rPr>
            <w:noProof/>
          </w:rPr>
          <w:t>2</w:t>
        </w:r>
        <w:r>
          <w:rPr>
            <w:color w:val="2B579A"/>
            <w:shd w:val="clear" w:color="auto" w:fill="E6E6E6"/>
          </w:rPr>
          <w:fldChar w:fldCharType="end"/>
        </w:r>
      </w:p>
    </w:sdtContent>
  </w:sdt>
  <w:p w14:paraId="2D68E941" w14:textId="77777777" w:rsidR="00A517E7" w:rsidRPr="004B39E2" w:rsidRDefault="00A517E7" w:rsidP="004B39E2">
    <w:pPr>
      <w:pStyle w:val="Header"/>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1629" w14:textId="77777777" w:rsidR="00A517E7" w:rsidRDefault="00A517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181306"/>
      <w:docPartObj>
        <w:docPartGallery w:val="Page Numbers (Top of Page)"/>
        <w:docPartUnique/>
      </w:docPartObj>
    </w:sdtPr>
    <w:sdtEndPr>
      <w:rPr>
        <w:noProof/>
      </w:rPr>
    </w:sdtEndPr>
    <w:sdtContent>
      <w:p w14:paraId="4B7F59A6" w14:textId="1A0C9C39" w:rsidR="00A517E7" w:rsidRDefault="00A517E7">
        <w:pPr>
          <w:pStyle w:val="Head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2E0763">
          <w:rPr>
            <w:noProof/>
          </w:rPr>
          <w:t>10</w:t>
        </w:r>
        <w:r>
          <w:rPr>
            <w:color w:val="2B579A"/>
            <w:shd w:val="clear" w:color="auto" w:fill="E6E6E6"/>
          </w:rPr>
          <w:fldChar w:fldCharType="end"/>
        </w:r>
      </w:p>
    </w:sdtContent>
  </w:sdt>
  <w:p w14:paraId="1F80459F" w14:textId="0C6BF58D" w:rsidR="00A517E7" w:rsidRPr="00E2279A" w:rsidRDefault="00A517E7" w:rsidP="00E2279A">
    <w:pPr>
      <w:pStyle w:val="paragraph"/>
      <w:spacing w:before="0" w:beforeAutospacing="0" w:after="0" w:afterAutospacing="0"/>
      <w:jc w:val="center"/>
      <w:textAlignment w:val="baseline"/>
      <w:rPr>
        <w:rFonts w:ascii="Segoe UI" w:hAnsi="Segoe UI" w:cs="Segoe UI"/>
        <w:sz w:val="18"/>
        <w:szCs w:val="18"/>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5897" w14:textId="77777777" w:rsidR="00A517E7" w:rsidRPr="00D14CD0" w:rsidRDefault="00A517E7" w:rsidP="00D14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3A02B0"/>
    <w:lvl w:ilvl="0">
      <w:start w:val="1"/>
      <w:numFmt w:val="bullet"/>
      <w:pStyle w:val="ListBullet"/>
      <w:lvlText w:val=""/>
      <w:lvlJc w:val="left"/>
      <w:pPr>
        <w:ind w:left="360" w:hanging="360"/>
      </w:pPr>
      <w:rPr>
        <w:rFonts w:ascii="Symbol" w:hAnsi="Symbol" w:hint="default"/>
        <w:color w:val="DA291C" w:themeColor="accent1"/>
      </w:rPr>
    </w:lvl>
  </w:abstractNum>
  <w:abstractNum w:abstractNumId="1" w15:restartNumberingAfterBreak="0">
    <w:nsid w:val="00000003"/>
    <w:multiLevelType w:val="multilevel"/>
    <w:tmpl w:val="763ECB78"/>
    <w:lvl w:ilvl="0">
      <w:start w:val="1"/>
      <w:numFmt w:val="bullet"/>
      <w:lvlText w:val="o"/>
      <w:lvlJc w:val="left"/>
      <w:pPr>
        <w:tabs>
          <w:tab w:val="num" w:pos="360"/>
        </w:tabs>
        <w:ind w:left="360" w:firstLine="360"/>
      </w:pPr>
      <w:rPr>
        <w:rFonts w:ascii="Courier New" w:hAnsi="Courier New" w:hint="default"/>
        <w:color w:val="000000"/>
        <w:position w:val="0"/>
        <w:sz w:val="20"/>
      </w:rPr>
    </w:lvl>
    <w:lvl w:ilvl="1">
      <w:start w:val="1"/>
      <w:numFmt w:val="bullet"/>
      <w:lvlText w:val="o"/>
      <w:lvlJc w:val="left"/>
      <w:pPr>
        <w:tabs>
          <w:tab w:val="num" w:pos="360"/>
        </w:tabs>
        <w:ind w:left="360" w:firstLine="1080"/>
      </w:pPr>
      <w:rPr>
        <w:rFonts w:ascii="Courier New" w:hAnsi="Courier New" w:hint="default"/>
        <w:color w:val="000000"/>
        <w:position w:val="0"/>
        <w:sz w:val="24"/>
      </w:rPr>
    </w:lvl>
    <w:lvl w:ilvl="2">
      <w:start w:val="1"/>
      <w:numFmt w:val="bullet"/>
      <w:lvlText w:val=""/>
      <w:lvlJc w:val="left"/>
      <w:pPr>
        <w:tabs>
          <w:tab w:val="num" w:pos="360"/>
        </w:tabs>
        <w:ind w:left="360" w:firstLine="1800"/>
      </w:pPr>
      <w:rPr>
        <w:rFonts w:ascii="Wingdings" w:hAnsi="Wingdings" w:hint="default"/>
        <w:color w:val="000000"/>
        <w:position w:val="0"/>
        <w:sz w:val="24"/>
      </w:rPr>
    </w:lvl>
    <w:lvl w:ilvl="3">
      <w:start w:val="1"/>
      <w:numFmt w:val="bullet"/>
      <w:lvlText w:val="•"/>
      <w:lvlJc w:val="left"/>
      <w:pPr>
        <w:tabs>
          <w:tab w:val="num" w:pos="360"/>
        </w:tabs>
        <w:ind w:left="360" w:firstLine="2520"/>
      </w:pPr>
      <w:rPr>
        <w:rFonts w:ascii="Lucida Grande" w:hAnsi="Lucida Grande" w:hint="default"/>
        <w:color w:val="000000"/>
        <w:position w:val="0"/>
        <w:sz w:val="24"/>
      </w:rPr>
    </w:lvl>
    <w:lvl w:ilvl="4">
      <w:start w:val="1"/>
      <w:numFmt w:val="bullet"/>
      <w:lvlText w:val="o"/>
      <w:lvlJc w:val="left"/>
      <w:pPr>
        <w:tabs>
          <w:tab w:val="num" w:pos="360"/>
        </w:tabs>
        <w:ind w:left="360" w:firstLine="3240"/>
      </w:pPr>
      <w:rPr>
        <w:rFonts w:ascii="Courier New" w:hAnsi="Courier New" w:hint="default"/>
        <w:color w:val="000000"/>
        <w:position w:val="0"/>
        <w:sz w:val="24"/>
      </w:rPr>
    </w:lvl>
    <w:lvl w:ilvl="5">
      <w:start w:val="1"/>
      <w:numFmt w:val="bullet"/>
      <w:lvlText w:val=""/>
      <w:lvlJc w:val="left"/>
      <w:pPr>
        <w:tabs>
          <w:tab w:val="num" w:pos="360"/>
        </w:tabs>
        <w:ind w:left="360" w:firstLine="3960"/>
      </w:pPr>
      <w:rPr>
        <w:rFonts w:ascii="Wingdings" w:hAnsi="Wingdings" w:hint="default"/>
        <w:color w:val="000000"/>
        <w:position w:val="0"/>
        <w:sz w:val="24"/>
      </w:rPr>
    </w:lvl>
    <w:lvl w:ilvl="6">
      <w:start w:val="1"/>
      <w:numFmt w:val="bullet"/>
      <w:lvlText w:val="•"/>
      <w:lvlJc w:val="left"/>
      <w:pPr>
        <w:tabs>
          <w:tab w:val="num" w:pos="360"/>
        </w:tabs>
        <w:ind w:left="360" w:firstLine="4680"/>
      </w:pPr>
      <w:rPr>
        <w:rFonts w:ascii="Lucida Grande" w:hAnsi="Lucida Grande" w:hint="default"/>
        <w:color w:val="000000"/>
        <w:position w:val="0"/>
        <w:sz w:val="24"/>
      </w:rPr>
    </w:lvl>
    <w:lvl w:ilvl="7">
      <w:start w:val="1"/>
      <w:numFmt w:val="bullet"/>
      <w:lvlText w:val="o"/>
      <w:lvlJc w:val="left"/>
      <w:pPr>
        <w:tabs>
          <w:tab w:val="num" w:pos="360"/>
        </w:tabs>
        <w:ind w:left="360" w:firstLine="5400"/>
      </w:pPr>
      <w:rPr>
        <w:rFonts w:ascii="Courier New" w:hAnsi="Courier New" w:hint="default"/>
        <w:color w:val="000000"/>
        <w:position w:val="0"/>
        <w:sz w:val="24"/>
      </w:rPr>
    </w:lvl>
    <w:lvl w:ilvl="8">
      <w:start w:val="1"/>
      <w:numFmt w:val="bullet"/>
      <w:lvlText w:val=""/>
      <w:lvlJc w:val="left"/>
      <w:pPr>
        <w:tabs>
          <w:tab w:val="num" w:pos="360"/>
        </w:tabs>
        <w:ind w:left="360" w:firstLine="6120"/>
      </w:pPr>
      <w:rPr>
        <w:rFonts w:ascii="Wingdings" w:hAnsi="Wingdings" w:hint="default"/>
        <w:color w:val="000000"/>
        <w:position w:val="0"/>
        <w:sz w:val="24"/>
      </w:rPr>
    </w:lvl>
  </w:abstractNum>
  <w:abstractNum w:abstractNumId="2" w15:restartNumberingAfterBreak="0">
    <w:nsid w:val="05B239E4"/>
    <w:multiLevelType w:val="hybridMultilevel"/>
    <w:tmpl w:val="2DAC66F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6C72F7C"/>
    <w:multiLevelType w:val="hybridMultilevel"/>
    <w:tmpl w:val="FFFFFFFF"/>
    <w:lvl w:ilvl="0" w:tplc="E2F690BE">
      <w:start w:val="1"/>
      <w:numFmt w:val="bullet"/>
      <w:lvlText w:val=""/>
      <w:lvlJc w:val="left"/>
      <w:pPr>
        <w:ind w:left="720" w:hanging="360"/>
      </w:pPr>
      <w:rPr>
        <w:rFonts w:ascii="Wingdings" w:hAnsi="Wingdings" w:hint="default"/>
      </w:rPr>
    </w:lvl>
    <w:lvl w:ilvl="1" w:tplc="74FAF678">
      <w:start w:val="1"/>
      <w:numFmt w:val="bullet"/>
      <w:lvlText w:val="o"/>
      <w:lvlJc w:val="left"/>
      <w:pPr>
        <w:ind w:left="1440" w:hanging="360"/>
      </w:pPr>
      <w:rPr>
        <w:rFonts w:ascii="Courier New" w:hAnsi="Courier New" w:hint="default"/>
      </w:rPr>
    </w:lvl>
    <w:lvl w:ilvl="2" w:tplc="F978F17A">
      <w:start w:val="1"/>
      <w:numFmt w:val="bullet"/>
      <w:lvlText w:val=""/>
      <w:lvlJc w:val="left"/>
      <w:pPr>
        <w:ind w:left="2160" w:hanging="360"/>
      </w:pPr>
      <w:rPr>
        <w:rFonts w:ascii="Wingdings" w:hAnsi="Wingdings" w:hint="default"/>
      </w:rPr>
    </w:lvl>
    <w:lvl w:ilvl="3" w:tplc="8C52A78E">
      <w:start w:val="1"/>
      <w:numFmt w:val="bullet"/>
      <w:lvlText w:val=""/>
      <w:lvlJc w:val="left"/>
      <w:pPr>
        <w:ind w:left="2880" w:hanging="360"/>
      </w:pPr>
      <w:rPr>
        <w:rFonts w:ascii="Symbol" w:hAnsi="Symbol" w:hint="default"/>
      </w:rPr>
    </w:lvl>
    <w:lvl w:ilvl="4" w:tplc="5F7C7D5E">
      <w:start w:val="1"/>
      <w:numFmt w:val="bullet"/>
      <w:lvlText w:val="o"/>
      <w:lvlJc w:val="left"/>
      <w:pPr>
        <w:ind w:left="3600" w:hanging="360"/>
      </w:pPr>
      <w:rPr>
        <w:rFonts w:ascii="Courier New" w:hAnsi="Courier New" w:hint="default"/>
      </w:rPr>
    </w:lvl>
    <w:lvl w:ilvl="5" w:tplc="DF041FDA">
      <w:start w:val="1"/>
      <w:numFmt w:val="bullet"/>
      <w:lvlText w:val=""/>
      <w:lvlJc w:val="left"/>
      <w:pPr>
        <w:ind w:left="4320" w:hanging="360"/>
      </w:pPr>
      <w:rPr>
        <w:rFonts w:ascii="Wingdings" w:hAnsi="Wingdings" w:hint="default"/>
      </w:rPr>
    </w:lvl>
    <w:lvl w:ilvl="6" w:tplc="50A40916">
      <w:start w:val="1"/>
      <w:numFmt w:val="bullet"/>
      <w:lvlText w:val=""/>
      <w:lvlJc w:val="left"/>
      <w:pPr>
        <w:ind w:left="5040" w:hanging="360"/>
      </w:pPr>
      <w:rPr>
        <w:rFonts w:ascii="Symbol" w:hAnsi="Symbol" w:hint="default"/>
      </w:rPr>
    </w:lvl>
    <w:lvl w:ilvl="7" w:tplc="DDE0546E">
      <w:start w:val="1"/>
      <w:numFmt w:val="bullet"/>
      <w:lvlText w:val="o"/>
      <w:lvlJc w:val="left"/>
      <w:pPr>
        <w:ind w:left="5760" w:hanging="360"/>
      </w:pPr>
      <w:rPr>
        <w:rFonts w:ascii="Courier New" w:hAnsi="Courier New" w:hint="default"/>
      </w:rPr>
    </w:lvl>
    <w:lvl w:ilvl="8" w:tplc="4F840DBA">
      <w:start w:val="1"/>
      <w:numFmt w:val="bullet"/>
      <w:lvlText w:val=""/>
      <w:lvlJc w:val="left"/>
      <w:pPr>
        <w:ind w:left="6480" w:hanging="360"/>
      </w:pPr>
      <w:rPr>
        <w:rFonts w:ascii="Wingdings" w:hAnsi="Wingdings" w:hint="default"/>
      </w:rPr>
    </w:lvl>
  </w:abstractNum>
  <w:abstractNum w:abstractNumId="4" w15:restartNumberingAfterBreak="0">
    <w:nsid w:val="0A980C26"/>
    <w:multiLevelType w:val="hybridMultilevel"/>
    <w:tmpl w:val="0D364B24"/>
    <w:lvl w:ilvl="0" w:tplc="0B982074">
      <w:start w:val="1"/>
      <w:numFmt w:val="bullet"/>
      <w:lvlText w:val=""/>
      <w:lvlJc w:val="left"/>
      <w:pPr>
        <w:ind w:left="1080" w:hanging="360"/>
      </w:pPr>
      <w:rPr>
        <w:rFonts w:ascii="Symbol" w:hAnsi="Symbol" w:hint="default"/>
      </w:rPr>
    </w:lvl>
    <w:lvl w:ilvl="1" w:tplc="875A08F8">
      <w:start w:val="1"/>
      <w:numFmt w:val="bullet"/>
      <w:lvlText w:val="o"/>
      <w:lvlJc w:val="left"/>
      <w:pPr>
        <w:ind w:left="1800" w:hanging="360"/>
      </w:pPr>
      <w:rPr>
        <w:rFonts w:ascii="Courier New" w:hAnsi="Courier New" w:hint="default"/>
      </w:rPr>
    </w:lvl>
    <w:lvl w:ilvl="2" w:tplc="6E08A0F6">
      <w:start w:val="1"/>
      <w:numFmt w:val="bullet"/>
      <w:lvlText w:val=""/>
      <w:lvlJc w:val="left"/>
      <w:pPr>
        <w:ind w:left="2520" w:hanging="360"/>
      </w:pPr>
      <w:rPr>
        <w:rFonts w:ascii="Wingdings" w:hAnsi="Wingdings" w:hint="default"/>
      </w:rPr>
    </w:lvl>
    <w:lvl w:ilvl="3" w:tplc="77461D56">
      <w:start w:val="1"/>
      <w:numFmt w:val="bullet"/>
      <w:lvlText w:val=""/>
      <w:lvlJc w:val="left"/>
      <w:pPr>
        <w:ind w:left="3240" w:hanging="360"/>
      </w:pPr>
      <w:rPr>
        <w:rFonts w:ascii="Symbol" w:hAnsi="Symbol" w:hint="default"/>
      </w:rPr>
    </w:lvl>
    <w:lvl w:ilvl="4" w:tplc="AD96D9E8">
      <w:start w:val="1"/>
      <w:numFmt w:val="bullet"/>
      <w:lvlText w:val="o"/>
      <w:lvlJc w:val="left"/>
      <w:pPr>
        <w:ind w:left="3960" w:hanging="360"/>
      </w:pPr>
      <w:rPr>
        <w:rFonts w:ascii="Courier New" w:hAnsi="Courier New" w:hint="default"/>
      </w:rPr>
    </w:lvl>
    <w:lvl w:ilvl="5" w:tplc="36DC133C">
      <w:start w:val="1"/>
      <w:numFmt w:val="bullet"/>
      <w:lvlText w:val=""/>
      <w:lvlJc w:val="left"/>
      <w:pPr>
        <w:ind w:left="4680" w:hanging="360"/>
      </w:pPr>
      <w:rPr>
        <w:rFonts w:ascii="Wingdings" w:hAnsi="Wingdings" w:hint="default"/>
      </w:rPr>
    </w:lvl>
    <w:lvl w:ilvl="6" w:tplc="2A7E7204">
      <w:start w:val="1"/>
      <w:numFmt w:val="bullet"/>
      <w:lvlText w:val=""/>
      <w:lvlJc w:val="left"/>
      <w:pPr>
        <w:ind w:left="5400" w:hanging="360"/>
      </w:pPr>
      <w:rPr>
        <w:rFonts w:ascii="Symbol" w:hAnsi="Symbol" w:hint="default"/>
      </w:rPr>
    </w:lvl>
    <w:lvl w:ilvl="7" w:tplc="8E90905C">
      <w:start w:val="1"/>
      <w:numFmt w:val="bullet"/>
      <w:lvlText w:val="o"/>
      <w:lvlJc w:val="left"/>
      <w:pPr>
        <w:ind w:left="6120" w:hanging="360"/>
      </w:pPr>
      <w:rPr>
        <w:rFonts w:ascii="Courier New" w:hAnsi="Courier New" w:hint="default"/>
      </w:rPr>
    </w:lvl>
    <w:lvl w:ilvl="8" w:tplc="910E324E">
      <w:start w:val="1"/>
      <w:numFmt w:val="bullet"/>
      <w:lvlText w:val=""/>
      <w:lvlJc w:val="left"/>
      <w:pPr>
        <w:ind w:left="6840" w:hanging="360"/>
      </w:pPr>
      <w:rPr>
        <w:rFonts w:ascii="Wingdings" w:hAnsi="Wingdings" w:hint="default"/>
      </w:rPr>
    </w:lvl>
  </w:abstractNum>
  <w:abstractNum w:abstractNumId="5" w15:restartNumberingAfterBreak="0">
    <w:nsid w:val="0B78192D"/>
    <w:multiLevelType w:val="hybridMultilevel"/>
    <w:tmpl w:val="F62E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34D69"/>
    <w:multiLevelType w:val="multilevel"/>
    <w:tmpl w:val="FFC2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B23E6"/>
    <w:multiLevelType w:val="hybridMultilevel"/>
    <w:tmpl w:val="C6F8919A"/>
    <w:lvl w:ilvl="0" w:tplc="DD00EC40">
      <w:start w:val="1"/>
      <w:numFmt w:val="bullet"/>
      <w:lvlText w:val=""/>
      <w:lvlJc w:val="left"/>
      <w:pPr>
        <w:ind w:left="360" w:hanging="360"/>
      </w:pPr>
      <w:rPr>
        <w:rFonts w:ascii="Symbol" w:hAnsi="Symbol" w:hint="default"/>
      </w:rPr>
    </w:lvl>
    <w:lvl w:ilvl="1" w:tplc="09BEFB5C">
      <w:start w:val="1"/>
      <w:numFmt w:val="bullet"/>
      <w:lvlText w:val="o"/>
      <w:lvlJc w:val="left"/>
      <w:pPr>
        <w:ind w:left="1080" w:hanging="360"/>
      </w:pPr>
      <w:rPr>
        <w:rFonts w:ascii="Courier New" w:hAnsi="Courier New" w:cs="Courier New" w:hint="default"/>
      </w:rPr>
    </w:lvl>
    <w:lvl w:ilvl="2" w:tplc="8A103370" w:tentative="1">
      <w:start w:val="1"/>
      <w:numFmt w:val="bullet"/>
      <w:lvlText w:val=""/>
      <w:lvlJc w:val="left"/>
      <w:pPr>
        <w:ind w:left="1800" w:hanging="360"/>
      </w:pPr>
      <w:rPr>
        <w:rFonts w:ascii="Wingdings" w:hAnsi="Wingdings" w:hint="default"/>
      </w:rPr>
    </w:lvl>
    <w:lvl w:ilvl="3" w:tplc="A12C8C3C" w:tentative="1">
      <w:start w:val="1"/>
      <w:numFmt w:val="bullet"/>
      <w:lvlText w:val=""/>
      <w:lvlJc w:val="left"/>
      <w:pPr>
        <w:ind w:left="2520" w:hanging="360"/>
      </w:pPr>
      <w:rPr>
        <w:rFonts w:ascii="Symbol" w:hAnsi="Symbol" w:hint="default"/>
      </w:rPr>
    </w:lvl>
    <w:lvl w:ilvl="4" w:tplc="68C85998" w:tentative="1">
      <w:start w:val="1"/>
      <w:numFmt w:val="bullet"/>
      <w:lvlText w:val="o"/>
      <w:lvlJc w:val="left"/>
      <w:pPr>
        <w:ind w:left="3240" w:hanging="360"/>
      </w:pPr>
      <w:rPr>
        <w:rFonts w:ascii="Courier New" w:hAnsi="Courier New" w:cs="Courier New" w:hint="default"/>
      </w:rPr>
    </w:lvl>
    <w:lvl w:ilvl="5" w:tplc="A7E821B8" w:tentative="1">
      <w:start w:val="1"/>
      <w:numFmt w:val="bullet"/>
      <w:lvlText w:val=""/>
      <w:lvlJc w:val="left"/>
      <w:pPr>
        <w:ind w:left="3960" w:hanging="360"/>
      </w:pPr>
      <w:rPr>
        <w:rFonts w:ascii="Wingdings" w:hAnsi="Wingdings" w:hint="default"/>
      </w:rPr>
    </w:lvl>
    <w:lvl w:ilvl="6" w:tplc="F8BCEDD6" w:tentative="1">
      <w:start w:val="1"/>
      <w:numFmt w:val="bullet"/>
      <w:lvlText w:val=""/>
      <w:lvlJc w:val="left"/>
      <w:pPr>
        <w:ind w:left="4680" w:hanging="360"/>
      </w:pPr>
      <w:rPr>
        <w:rFonts w:ascii="Symbol" w:hAnsi="Symbol" w:hint="default"/>
      </w:rPr>
    </w:lvl>
    <w:lvl w:ilvl="7" w:tplc="BC8CDC58" w:tentative="1">
      <w:start w:val="1"/>
      <w:numFmt w:val="bullet"/>
      <w:lvlText w:val="o"/>
      <w:lvlJc w:val="left"/>
      <w:pPr>
        <w:ind w:left="5400" w:hanging="360"/>
      </w:pPr>
      <w:rPr>
        <w:rFonts w:ascii="Courier New" w:hAnsi="Courier New" w:cs="Courier New" w:hint="default"/>
      </w:rPr>
    </w:lvl>
    <w:lvl w:ilvl="8" w:tplc="B0C4C31E" w:tentative="1">
      <w:start w:val="1"/>
      <w:numFmt w:val="bullet"/>
      <w:lvlText w:val=""/>
      <w:lvlJc w:val="left"/>
      <w:pPr>
        <w:ind w:left="6120" w:hanging="360"/>
      </w:pPr>
      <w:rPr>
        <w:rFonts w:ascii="Wingdings" w:hAnsi="Wingdings" w:hint="default"/>
      </w:rPr>
    </w:lvl>
  </w:abstractNum>
  <w:abstractNum w:abstractNumId="8" w15:restartNumberingAfterBreak="0">
    <w:nsid w:val="16043E3C"/>
    <w:multiLevelType w:val="multilevel"/>
    <w:tmpl w:val="7C7A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13547"/>
    <w:multiLevelType w:val="hybridMultilevel"/>
    <w:tmpl w:val="4DDEBD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7585219"/>
    <w:multiLevelType w:val="hybridMultilevel"/>
    <w:tmpl w:val="BACC9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D5FB1"/>
    <w:multiLevelType w:val="hybridMultilevel"/>
    <w:tmpl w:val="9384C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24723C"/>
    <w:multiLevelType w:val="hybridMultilevel"/>
    <w:tmpl w:val="50F8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60CA4"/>
    <w:multiLevelType w:val="multilevel"/>
    <w:tmpl w:val="4DB6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17011"/>
    <w:multiLevelType w:val="multilevel"/>
    <w:tmpl w:val="394221C6"/>
    <w:lvl w:ilvl="0">
      <w:start w:val="1"/>
      <w:numFmt w:val="decimal"/>
      <w:lvlText w:val="%1."/>
      <w:lvlJc w:val="left"/>
      <w:pPr>
        <w:ind w:left="786" w:hanging="360"/>
      </w:pPr>
      <w:rPr>
        <w:rFonts w:hint="default"/>
        <w:color w:val="auto"/>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15" w15:restartNumberingAfterBreak="0">
    <w:nsid w:val="23844870"/>
    <w:multiLevelType w:val="hybridMultilevel"/>
    <w:tmpl w:val="3DDCA6D0"/>
    <w:lvl w:ilvl="0" w:tplc="04090005">
      <w:start w:val="1"/>
      <w:numFmt w:val="bullet"/>
      <w:lvlText w:val=""/>
      <w:lvlJc w:val="left"/>
      <w:pPr>
        <w:ind w:left="720" w:hanging="720"/>
      </w:pPr>
      <w:rPr>
        <w:rFonts w:ascii="Wingdings" w:hAnsi="Wingdings" w:hint="default"/>
      </w:rPr>
    </w:lvl>
    <w:lvl w:ilvl="1" w:tplc="3384A6EE">
      <w:start w:val="1"/>
      <w:numFmt w:val="bullet"/>
      <w:lvlText w:val="o"/>
      <w:lvlJc w:val="left"/>
      <w:pPr>
        <w:ind w:left="1080" w:hanging="360"/>
      </w:pPr>
      <w:rPr>
        <w:rFonts w:ascii="Courier New" w:hAnsi="Courier New" w:cs="Courier New" w:hint="default"/>
      </w:rPr>
    </w:lvl>
    <w:lvl w:ilvl="2" w:tplc="A49447D4">
      <w:start w:val="1"/>
      <w:numFmt w:val="bullet"/>
      <w:lvlText w:val=""/>
      <w:lvlJc w:val="left"/>
      <w:pPr>
        <w:ind w:left="1800" w:hanging="360"/>
      </w:pPr>
      <w:rPr>
        <w:rFonts w:ascii="Wingdings" w:hAnsi="Wingdings" w:hint="default"/>
      </w:rPr>
    </w:lvl>
    <w:lvl w:ilvl="3" w:tplc="F098BADE" w:tentative="1">
      <w:start w:val="1"/>
      <w:numFmt w:val="bullet"/>
      <w:lvlText w:val=""/>
      <w:lvlJc w:val="left"/>
      <w:pPr>
        <w:ind w:left="2520" w:hanging="360"/>
      </w:pPr>
      <w:rPr>
        <w:rFonts w:ascii="Symbol" w:hAnsi="Symbol" w:hint="default"/>
      </w:rPr>
    </w:lvl>
    <w:lvl w:ilvl="4" w:tplc="84F89386" w:tentative="1">
      <w:start w:val="1"/>
      <w:numFmt w:val="bullet"/>
      <w:lvlText w:val="o"/>
      <w:lvlJc w:val="left"/>
      <w:pPr>
        <w:ind w:left="3240" w:hanging="360"/>
      </w:pPr>
      <w:rPr>
        <w:rFonts w:ascii="Courier New" w:hAnsi="Courier New" w:cs="Courier New" w:hint="default"/>
      </w:rPr>
    </w:lvl>
    <w:lvl w:ilvl="5" w:tplc="2A66EFAC" w:tentative="1">
      <w:start w:val="1"/>
      <w:numFmt w:val="bullet"/>
      <w:lvlText w:val=""/>
      <w:lvlJc w:val="left"/>
      <w:pPr>
        <w:ind w:left="3960" w:hanging="360"/>
      </w:pPr>
      <w:rPr>
        <w:rFonts w:ascii="Wingdings" w:hAnsi="Wingdings" w:hint="default"/>
      </w:rPr>
    </w:lvl>
    <w:lvl w:ilvl="6" w:tplc="5010D3EC" w:tentative="1">
      <w:start w:val="1"/>
      <w:numFmt w:val="bullet"/>
      <w:lvlText w:val=""/>
      <w:lvlJc w:val="left"/>
      <w:pPr>
        <w:ind w:left="4680" w:hanging="360"/>
      </w:pPr>
      <w:rPr>
        <w:rFonts w:ascii="Symbol" w:hAnsi="Symbol" w:hint="default"/>
      </w:rPr>
    </w:lvl>
    <w:lvl w:ilvl="7" w:tplc="98706B5A" w:tentative="1">
      <w:start w:val="1"/>
      <w:numFmt w:val="bullet"/>
      <w:lvlText w:val="o"/>
      <w:lvlJc w:val="left"/>
      <w:pPr>
        <w:ind w:left="5400" w:hanging="360"/>
      </w:pPr>
      <w:rPr>
        <w:rFonts w:ascii="Courier New" w:hAnsi="Courier New" w:cs="Courier New" w:hint="default"/>
      </w:rPr>
    </w:lvl>
    <w:lvl w:ilvl="8" w:tplc="D7429918" w:tentative="1">
      <w:start w:val="1"/>
      <w:numFmt w:val="bullet"/>
      <w:lvlText w:val=""/>
      <w:lvlJc w:val="left"/>
      <w:pPr>
        <w:ind w:left="6120" w:hanging="360"/>
      </w:pPr>
      <w:rPr>
        <w:rFonts w:ascii="Wingdings" w:hAnsi="Wingdings" w:hint="default"/>
      </w:rPr>
    </w:lvl>
  </w:abstractNum>
  <w:abstractNum w:abstractNumId="16" w15:restartNumberingAfterBreak="0">
    <w:nsid w:val="2B66190E"/>
    <w:multiLevelType w:val="hybridMultilevel"/>
    <w:tmpl w:val="DDE2C07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7" w15:restartNumberingAfterBreak="0">
    <w:nsid w:val="2C475820"/>
    <w:multiLevelType w:val="hybridMultilevel"/>
    <w:tmpl w:val="1AC8B01C"/>
    <w:lvl w:ilvl="0" w:tplc="436AA5FE">
      <w:start w:val="1"/>
      <w:numFmt w:val="bullet"/>
      <w:lvlText w:val=""/>
      <w:lvlJc w:val="left"/>
      <w:pPr>
        <w:tabs>
          <w:tab w:val="num" w:pos="360"/>
        </w:tabs>
        <w:ind w:left="360" w:hanging="360"/>
      </w:pPr>
      <w:rPr>
        <w:rFonts w:ascii="Wingdings" w:hAnsi="Wingdings" w:hint="default"/>
      </w:rPr>
    </w:lvl>
    <w:lvl w:ilvl="1" w:tplc="6BB09DE6">
      <w:start w:val="1"/>
      <w:numFmt w:val="bullet"/>
      <w:lvlText w:val=""/>
      <w:lvlJc w:val="left"/>
      <w:pPr>
        <w:tabs>
          <w:tab w:val="num" w:pos="1080"/>
        </w:tabs>
        <w:ind w:left="1080" w:hanging="360"/>
      </w:pPr>
      <w:rPr>
        <w:rFonts w:ascii="Symbol" w:hAnsi="Symbol" w:hint="default"/>
      </w:rPr>
    </w:lvl>
    <w:lvl w:ilvl="2" w:tplc="F454F864">
      <w:start w:val="1"/>
      <w:numFmt w:val="lowerRoman"/>
      <w:lvlText w:val="%3."/>
      <w:lvlJc w:val="right"/>
      <w:pPr>
        <w:tabs>
          <w:tab w:val="num" w:pos="1800"/>
        </w:tabs>
        <w:ind w:left="1800" w:hanging="180"/>
      </w:pPr>
    </w:lvl>
    <w:lvl w:ilvl="3" w:tplc="CB0AB992" w:tentative="1">
      <w:start w:val="1"/>
      <w:numFmt w:val="decimal"/>
      <w:lvlText w:val="%4."/>
      <w:lvlJc w:val="left"/>
      <w:pPr>
        <w:tabs>
          <w:tab w:val="num" w:pos="2520"/>
        </w:tabs>
        <w:ind w:left="2520" w:hanging="360"/>
      </w:pPr>
    </w:lvl>
    <w:lvl w:ilvl="4" w:tplc="BDA63770" w:tentative="1">
      <w:start w:val="1"/>
      <w:numFmt w:val="lowerLetter"/>
      <w:lvlText w:val="%5."/>
      <w:lvlJc w:val="left"/>
      <w:pPr>
        <w:tabs>
          <w:tab w:val="num" w:pos="3240"/>
        </w:tabs>
        <w:ind w:left="3240" w:hanging="360"/>
      </w:pPr>
    </w:lvl>
    <w:lvl w:ilvl="5" w:tplc="374A978E" w:tentative="1">
      <w:start w:val="1"/>
      <w:numFmt w:val="lowerRoman"/>
      <w:lvlText w:val="%6."/>
      <w:lvlJc w:val="right"/>
      <w:pPr>
        <w:tabs>
          <w:tab w:val="num" w:pos="3960"/>
        </w:tabs>
        <w:ind w:left="3960" w:hanging="180"/>
      </w:pPr>
    </w:lvl>
    <w:lvl w:ilvl="6" w:tplc="C50E5FBE" w:tentative="1">
      <w:start w:val="1"/>
      <w:numFmt w:val="decimal"/>
      <w:lvlText w:val="%7."/>
      <w:lvlJc w:val="left"/>
      <w:pPr>
        <w:tabs>
          <w:tab w:val="num" w:pos="4680"/>
        </w:tabs>
        <w:ind w:left="4680" w:hanging="360"/>
      </w:pPr>
    </w:lvl>
    <w:lvl w:ilvl="7" w:tplc="725CD07E" w:tentative="1">
      <w:start w:val="1"/>
      <w:numFmt w:val="lowerLetter"/>
      <w:lvlText w:val="%8."/>
      <w:lvlJc w:val="left"/>
      <w:pPr>
        <w:tabs>
          <w:tab w:val="num" w:pos="5400"/>
        </w:tabs>
        <w:ind w:left="5400" w:hanging="360"/>
      </w:pPr>
    </w:lvl>
    <w:lvl w:ilvl="8" w:tplc="0AAE39B4" w:tentative="1">
      <w:start w:val="1"/>
      <w:numFmt w:val="lowerRoman"/>
      <w:lvlText w:val="%9."/>
      <w:lvlJc w:val="right"/>
      <w:pPr>
        <w:tabs>
          <w:tab w:val="num" w:pos="6120"/>
        </w:tabs>
        <w:ind w:left="6120" w:hanging="180"/>
      </w:pPr>
    </w:lvl>
  </w:abstractNum>
  <w:abstractNum w:abstractNumId="18" w15:restartNumberingAfterBreak="0">
    <w:nsid w:val="2D1C4291"/>
    <w:multiLevelType w:val="hybridMultilevel"/>
    <w:tmpl w:val="910611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0204B7"/>
    <w:multiLevelType w:val="multilevel"/>
    <w:tmpl w:val="C7B279EE"/>
    <w:lvl w:ilvl="0">
      <w:start w:val="1"/>
      <w:numFmt w:val="decimal"/>
      <w:pStyle w:val="Heading1"/>
      <w:lvlText w:val="%1."/>
      <w:lvlJc w:val="left"/>
      <w:pPr>
        <w:ind w:left="786" w:hanging="360"/>
      </w:pPr>
    </w:lvl>
    <w:lvl w:ilvl="1">
      <w:start w:val="1"/>
      <w:numFmt w:val="decimal"/>
      <w:pStyle w:val="Heading2"/>
      <w:isLgl/>
      <w:lvlText w:val="%1.%2"/>
      <w:lvlJc w:val="left"/>
      <w:pPr>
        <w:ind w:left="1146" w:hanging="720"/>
      </w:pPr>
      <w:rPr>
        <w:rFonts w:hint="default"/>
        <w:color w:val="DA291C" w:themeColor="accent1"/>
        <w:sz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377A0327"/>
    <w:multiLevelType w:val="hybridMultilevel"/>
    <w:tmpl w:val="5B30B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C70378"/>
    <w:multiLevelType w:val="hybridMultilevel"/>
    <w:tmpl w:val="7F185A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2B461E"/>
    <w:multiLevelType w:val="hybridMultilevel"/>
    <w:tmpl w:val="5692A5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BB4574"/>
    <w:multiLevelType w:val="multilevel"/>
    <w:tmpl w:val="836A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0E72CF"/>
    <w:multiLevelType w:val="hybridMultilevel"/>
    <w:tmpl w:val="7ACA3E9A"/>
    <w:lvl w:ilvl="0" w:tplc="FFFFFFFF">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115469"/>
    <w:multiLevelType w:val="multilevel"/>
    <w:tmpl w:val="235CF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617E6"/>
    <w:multiLevelType w:val="hybridMultilevel"/>
    <w:tmpl w:val="036242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9062AF"/>
    <w:multiLevelType w:val="multilevel"/>
    <w:tmpl w:val="422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9C489A"/>
    <w:multiLevelType w:val="hybridMultilevel"/>
    <w:tmpl w:val="13F4ED34"/>
    <w:lvl w:ilvl="0" w:tplc="04090005">
      <w:start w:val="1"/>
      <w:numFmt w:val="bullet"/>
      <w:lvlText w:val=""/>
      <w:lvlJc w:val="left"/>
      <w:pPr>
        <w:ind w:left="720" w:hanging="360"/>
      </w:pPr>
      <w:rPr>
        <w:rFonts w:ascii="Wingdings" w:hAnsi="Wingdings" w:hint="default"/>
      </w:rPr>
    </w:lvl>
    <w:lvl w:ilvl="1" w:tplc="86A61ABC" w:tentative="1">
      <w:start w:val="1"/>
      <w:numFmt w:val="bullet"/>
      <w:lvlText w:val="o"/>
      <w:lvlJc w:val="left"/>
      <w:pPr>
        <w:ind w:left="1440" w:hanging="360"/>
      </w:pPr>
      <w:rPr>
        <w:rFonts w:ascii="Courier New" w:hAnsi="Courier New" w:cs="Courier New" w:hint="default"/>
      </w:rPr>
    </w:lvl>
    <w:lvl w:ilvl="2" w:tplc="EBACC274" w:tentative="1">
      <w:start w:val="1"/>
      <w:numFmt w:val="bullet"/>
      <w:lvlText w:val=""/>
      <w:lvlJc w:val="left"/>
      <w:pPr>
        <w:ind w:left="2160" w:hanging="360"/>
      </w:pPr>
      <w:rPr>
        <w:rFonts w:ascii="Wingdings" w:hAnsi="Wingdings" w:hint="default"/>
      </w:rPr>
    </w:lvl>
    <w:lvl w:ilvl="3" w:tplc="93686E80" w:tentative="1">
      <w:start w:val="1"/>
      <w:numFmt w:val="bullet"/>
      <w:lvlText w:val=""/>
      <w:lvlJc w:val="left"/>
      <w:pPr>
        <w:ind w:left="2880" w:hanging="360"/>
      </w:pPr>
      <w:rPr>
        <w:rFonts w:ascii="Symbol" w:hAnsi="Symbol" w:hint="default"/>
      </w:rPr>
    </w:lvl>
    <w:lvl w:ilvl="4" w:tplc="B2248DEE" w:tentative="1">
      <w:start w:val="1"/>
      <w:numFmt w:val="bullet"/>
      <w:lvlText w:val="o"/>
      <w:lvlJc w:val="left"/>
      <w:pPr>
        <w:ind w:left="3600" w:hanging="360"/>
      </w:pPr>
      <w:rPr>
        <w:rFonts w:ascii="Courier New" w:hAnsi="Courier New" w:cs="Courier New" w:hint="default"/>
      </w:rPr>
    </w:lvl>
    <w:lvl w:ilvl="5" w:tplc="4F2A85F4" w:tentative="1">
      <w:start w:val="1"/>
      <w:numFmt w:val="bullet"/>
      <w:lvlText w:val=""/>
      <w:lvlJc w:val="left"/>
      <w:pPr>
        <w:ind w:left="4320" w:hanging="360"/>
      </w:pPr>
      <w:rPr>
        <w:rFonts w:ascii="Wingdings" w:hAnsi="Wingdings" w:hint="default"/>
      </w:rPr>
    </w:lvl>
    <w:lvl w:ilvl="6" w:tplc="626C26AC" w:tentative="1">
      <w:start w:val="1"/>
      <w:numFmt w:val="bullet"/>
      <w:lvlText w:val=""/>
      <w:lvlJc w:val="left"/>
      <w:pPr>
        <w:ind w:left="5040" w:hanging="360"/>
      </w:pPr>
      <w:rPr>
        <w:rFonts w:ascii="Symbol" w:hAnsi="Symbol" w:hint="default"/>
      </w:rPr>
    </w:lvl>
    <w:lvl w:ilvl="7" w:tplc="129AE5CA" w:tentative="1">
      <w:start w:val="1"/>
      <w:numFmt w:val="bullet"/>
      <w:lvlText w:val="o"/>
      <w:lvlJc w:val="left"/>
      <w:pPr>
        <w:ind w:left="5760" w:hanging="360"/>
      </w:pPr>
      <w:rPr>
        <w:rFonts w:ascii="Courier New" w:hAnsi="Courier New" w:cs="Courier New" w:hint="default"/>
      </w:rPr>
    </w:lvl>
    <w:lvl w:ilvl="8" w:tplc="31E2F480" w:tentative="1">
      <w:start w:val="1"/>
      <w:numFmt w:val="bullet"/>
      <w:lvlText w:val=""/>
      <w:lvlJc w:val="left"/>
      <w:pPr>
        <w:ind w:left="6480" w:hanging="360"/>
      </w:pPr>
      <w:rPr>
        <w:rFonts w:ascii="Wingdings" w:hAnsi="Wingdings" w:hint="default"/>
      </w:rPr>
    </w:lvl>
  </w:abstractNum>
  <w:abstractNum w:abstractNumId="29" w15:restartNumberingAfterBreak="0">
    <w:nsid w:val="614E30F5"/>
    <w:multiLevelType w:val="hybridMultilevel"/>
    <w:tmpl w:val="68F86354"/>
    <w:lvl w:ilvl="0" w:tplc="313412BE">
      <w:start w:val="1"/>
      <w:numFmt w:val="bullet"/>
      <w:lvlText w:val=""/>
      <w:lvlJc w:val="left"/>
      <w:pPr>
        <w:ind w:left="1080" w:hanging="360"/>
      </w:pPr>
      <w:rPr>
        <w:rFonts w:ascii="Symbol" w:hAnsi="Symbol" w:hint="default"/>
      </w:rPr>
    </w:lvl>
    <w:lvl w:ilvl="1" w:tplc="79CE6BAC">
      <w:start w:val="1"/>
      <w:numFmt w:val="bullet"/>
      <w:lvlText w:val="o"/>
      <w:lvlJc w:val="left"/>
      <w:pPr>
        <w:ind w:left="1800" w:hanging="360"/>
      </w:pPr>
      <w:rPr>
        <w:rFonts w:ascii="Courier New" w:hAnsi="Courier New" w:hint="default"/>
      </w:rPr>
    </w:lvl>
    <w:lvl w:ilvl="2" w:tplc="208E42E4">
      <w:start w:val="1"/>
      <w:numFmt w:val="bullet"/>
      <w:lvlText w:val=""/>
      <w:lvlJc w:val="left"/>
      <w:pPr>
        <w:ind w:left="2520" w:hanging="360"/>
      </w:pPr>
      <w:rPr>
        <w:rFonts w:ascii="Wingdings" w:hAnsi="Wingdings" w:hint="default"/>
      </w:rPr>
    </w:lvl>
    <w:lvl w:ilvl="3" w:tplc="7CA08C04">
      <w:start w:val="1"/>
      <w:numFmt w:val="bullet"/>
      <w:lvlText w:val=""/>
      <w:lvlJc w:val="left"/>
      <w:pPr>
        <w:ind w:left="3240" w:hanging="360"/>
      </w:pPr>
      <w:rPr>
        <w:rFonts w:ascii="Symbol" w:hAnsi="Symbol" w:hint="default"/>
      </w:rPr>
    </w:lvl>
    <w:lvl w:ilvl="4" w:tplc="FFF27CDA">
      <w:start w:val="1"/>
      <w:numFmt w:val="bullet"/>
      <w:lvlText w:val="o"/>
      <w:lvlJc w:val="left"/>
      <w:pPr>
        <w:ind w:left="3960" w:hanging="360"/>
      </w:pPr>
      <w:rPr>
        <w:rFonts w:ascii="Courier New" w:hAnsi="Courier New" w:hint="default"/>
      </w:rPr>
    </w:lvl>
    <w:lvl w:ilvl="5" w:tplc="1414B91A">
      <w:start w:val="1"/>
      <w:numFmt w:val="bullet"/>
      <w:lvlText w:val=""/>
      <w:lvlJc w:val="left"/>
      <w:pPr>
        <w:ind w:left="4680" w:hanging="360"/>
      </w:pPr>
      <w:rPr>
        <w:rFonts w:ascii="Wingdings" w:hAnsi="Wingdings" w:hint="default"/>
      </w:rPr>
    </w:lvl>
    <w:lvl w:ilvl="6" w:tplc="B7362944">
      <w:start w:val="1"/>
      <w:numFmt w:val="bullet"/>
      <w:lvlText w:val=""/>
      <w:lvlJc w:val="left"/>
      <w:pPr>
        <w:ind w:left="5400" w:hanging="360"/>
      </w:pPr>
      <w:rPr>
        <w:rFonts w:ascii="Symbol" w:hAnsi="Symbol" w:hint="default"/>
      </w:rPr>
    </w:lvl>
    <w:lvl w:ilvl="7" w:tplc="8FD0834A">
      <w:start w:val="1"/>
      <w:numFmt w:val="bullet"/>
      <w:lvlText w:val="o"/>
      <w:lvlJc w:val="left"/>
      <w:pPr>
        <w:ind w:left="6120" w:hanging="360"/>
      </w:pPr>
      <w:rPr>
        <w:rFonts w:ascii="Courier New" w:hAnsi="Courier New" w:hint="default"/>
      </w:rPr>
    </w:lvl>
    <w:lvl w:ilvl="8" w:tplc="45C63040">
      <w:start w:val="1"/>
      <w:numFmt w:val="bullet"/>
      <w:lvlText w:val=""/>
      <w:lvlJc w:val="left"/>
      <w:pPr>
        <w:ind w:left="6840" w:hanging="360"/>
      </w:pPr>
      <w:rPr>
        <w:rFonts w:ascii="Wingdings" w:hAnsi="Wingdings" w:hint="default"/>
      </w:rPr>
    </w:lvl>
  </w:abstractNum>
  <w:abstractNum w:abstractNumId="30" w15:restartNumberingAfterBreak="0">
    <w:nsid w:val="629D73AD"/>
    <w:multiLevelType w:val="hybridMultilevel"/>
    <w:tmpl w:val="0E7C0C62"/>
    <w:lvl w:ilvl="0" w:tplc="04090005">
      <w:start w:val="1"/>
      <w:numFmt w:val="bullet"/>
      <w:lvlText w:val=""/>
      <w:lvlJc w:val="left"/>
      <w:pPr>
        <w:ind w:left="360" w:hanging="360"/>
      </w:pPr>
      <w:rPr>
        <w:rFonts w:ascii="Wingdings" w:hAnsi="Wingdings" w:hint="default"/>
      </w:rPr>
    </w:lvl>
    <w:lvl w:ilvl="1" w:tplc="48090019" w:tentative="1">
      <w:start w:val="1"/>
      <w:numFmt w:val="bullet"/>
      <w:lvlText w:val="o"/>
      <w:lvlJc w:val="left"/>
      <w:pPr>
        <w:ind w:left="1080" w:hanging="360"/>
      </w:pPr>
      <w:rPr>
        <w:rFonts w:ascii="Courier New" w:hAnsi="Courier New" w:cs="Courier New" w:hint="default"/>
      </w:rPr>
    </w:lvl>
    <w:lvl w:ilvl="2" w:tplc="4809001B" w:tentative="1">
      <w:start w:val="1"/>
      <w:numFmt w:val="bullet"/>
      <w:lvlText w:val=""/>
      <w:lvlJc w:val="left"/>
      <w:pPr>
        <w:ind w:left="1800" w:hanging="360"/>
      </w:pPr>
      <w:rPr>
        <w:rFonts w:ascii="Wingdings" w:hAnsi="Wingdings" w:hint="default"/>
      </w:rPr>
    </w:lvl>
    <w:lvl w:ilvl="3" w:tplc="4809000F" w:tentative="1">
      <w:start w:val="1"/>
      <w:numFmt w:val="bullet"/>
      <w:lvlText w:val=""/>
      <w:lvlJc w:val="left"/>
      <w:pPr>
        <w:ind w:left="2520" w:hanging="360"/>
      </w:pPr>
      <w:rPr>
        <w:rFonts w:ascii="Symbol" w:hAnsi="Symbol" w:hint="default"/>
      </w:rPr>
    </w:lvl>
    <w:lvl w:ilvl="4" w:tplc="48090019" w:tentative="1">
      <w:start w:val="1"/>
      <w:numFmt w:val="bullet"/>
      <w:lvlText w:val="o"/>
      <w:lvlJc w:val="left"/>
      <w:pPr>
        <w:ind w:left="3240" w:hanging="360"/>
      </w:pPr>
      <w:rPr>
        <w:rFonts w:ascii="Courier New" w:hAnsi="Courier New" w:cs="Courier New" w:hint="default"/>
      </w:rPr>
    </w:lvl>
    <w:lvl w:ilvl="5" w:tplc="4809001B" w:tentative="1">
      <w:start w:val="1"/>
      <w:numFmt w:val="bullet"/>
      <w:lvlText w:val=""/>
      <w:lvlJc w:val="left"/>
      <w:pPr>
        <w:ind w:left="3960" w:hanging="360"/>
      </w:pPr>
      <w:rPr>
        <w:rFonts w:ascii="Wingdings" w:hAnsi="Wingdings" w:hint="default"/>
      </w:rPr>
    </w:lvl>
    <w:lvl w:ilvl="6" w:tplc="4809000F" w:tentative="1">
      <w:start w:val="1"/>
      <w:numFmt w:val="bullet"/>
      <w:lvlText w:val=""/>
      <w:lvlJc w:val="left"/>
      <w:pPr>
        <w:ind w:left="4680" w:hanging="360"/>
      </w:pPr>
      <w:rPr>
        <w:rFonts w:ascii="Symbol" w:hAnsi="Symbol" w:hint="default"/>
      </w:rPr>
    </w:lvl>
    <w:lvl w:ilvl="7" w:tplc="48090019" w:tentative="1">
      <w:start w:val="1"/>
      <w:numFmt w:val="bullet"/>
      <w:lvlText w:val="o"/>
      <w:lvlJc w:val="left"/>
      <w:pPr>
        <w:ind w:left="5400" w:hanging="360"/>
      </w:pPr>
      <w:rPr>
        <w:rFonts w:ascii="Courier New" w:hAnsi="Courier New" w:cs="Courier New" w:hint="default"/>
      </w:rPr>
    </w:lvl>
    <w:lvl w:ilvl="8" w:tplc="4809001B" w:tentative="1">
      <w:start w:val="1"/>
      <w:numFmt w:val="bullet"/>
      <w:lvlText w:val=""/>
      <w:lvlJc w:val="left"/>
      <w:pPr>
        <w:ind w:left="6120" w:hanging="360"/>
      </w:pPr>
      <w:rPr>
        <w:rFonts w:ascii="Wingdings" w:hAnsi="Wingdings" w:hint="default"/>
      </w:rPr>
    </w:lvl>
  </w:abstractNum>
  <w:abstractNum w:abstractNumId="31" w15:restartNumberingAfterBreak="0">
    <w:nsid w:val="63A208AD"/>
    <w:multiLevelType w:val="multilevel"/>
    <w:tmpl w:val="2CB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6446"/>
    <w:multiLevelType w:val="hybridMultilevel"/>
    <w:tmpl w:val="54942F5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3" w15:restartNumberingAfterBreak="0">
    <w:nsid w:val="6B334E49"/>
    <w:multiLevelType w:val="hybridMultilevel"/>
    <w:tmpl w:val="38A479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CE2FDE"/>
    <w:multiLevelType w:val="hybridMultilevel"/>
    <w:tmpl w:val="278A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965D8D"/>
    <w:multiLevelType w:val="multilevel"/>
    <w:tmpl w:val="517EDB1E"/>
    <w:lvl w:ilvl="0">
      <w:start w:val="7"/>
      <w:numFmt w:val="decimal"/>
      <w:lvlText w:val="%1."/>
      <w:lvlJc w:val="left"/>
      <w:pPr>
        <w:ind w:left="360" w:hanging="36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976063F"/>
    <w:multiLevelType w:val="hybridMultilevel"/>
    <w:tmpl w:val="366E73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582498342">
    <w:abstractNumId w:val="0"/>
  </w:num>
  <w:num w:numId="2" w16cid:durableId="974289899">
    <w:abstractNumId w:val="26"/>
  </w:num>
  <w:num w:numId="3" w16cid:durableId="1824078299">
    <w:abstractNumId w:val="7"/>
  </w:num>
  <w:num w:numId="4" w16cid:durableId="731316503">
    <w:abstractNumId w:val="19"/>
  </w:num>
  <w:num w:numId="5" w16cid:durableId="830219465">
    <w:abstractNumId w:val="15"/>
  </w:num>
  <w:num w:numId="6" w16cid:durableId="812603199">
    <w:abstractNumId w:val="24"/>
  </w:num>
  <w:num w:numId="7" w16cid:durableId="2092503693">
    <w:abstractNumId w:val="28"/>
  </w:num>
  <w:num w:numId="8" w16cid:durableId="396510218">
    <w:abstractNumId w:val="32"/>
  </w:num>
  <w:num w:numId="9" w16cid:durableId="1938753268">
    <w:abstractNumId w:val="22"/>
  </w:num>
  <w:num w:numId="10" w16cid:durableId="1645238137">
    <w:abstractNumId w:val="16"/>
  </w:num>
  <w:num w:numId="11" w16cid:durableId="1311059000">
    <w:abstractNumId w:val="30"/>
  </w:num>
  <w:num w:numId="12" w16cid:durableId="1514765513">
    <w:abstractNumId w:val="21"/>
  </w:num>
  <w:num w:numId="13" w16cid:durableId="617027309">
    <w:abstractNumId w:val="33"/>
  </w:num>
  <w:num w:numId="14" w16cid:durableId="307244698">
    <w:abstractNumId w:val="3"/>
  </w:num>
  <w:num w:numId="15" w16cid:durableId="606890479">
    <w:abstractNumId w:val="20"/>
  </w:num>
  <w:num w:numId="16" w16cid:durableId="2031299165">
    <w:abstractNumId w:val="29"/>
  </w:num>
  <w:num w:numId="17" w16cid:durableId="167990507">
    <w:abstractNumId w:val="2"/>
  </w:num>
  <w:num w:numId="18" w16cid:durableId="428699615">
    <w:abstractNumId w:val="4"/>
  </w:num>
  <w:num w:numId="19" w16cid:durableId="1063064486">
    <w:abstractNumId w:val="34"/>
  </w:num>
  <w:num w:numId="20" w16cid:durableId="313026346">
    <w:abstractNumId w:val="36"/>
  </w:num>
  <w:num w:numId="21" w16cid:durableId="339280886">
    <w:abstractNumId w:val="1"/>
  </w:num>
  <w:num w:numId="22" w16cid:durableId="2064013606">
    <w:abstractNumId w:val="18"/>
  </w:num>
  <w:num w:numId="23" w16cid:durableId="782725825">
    <w:abstractNumId w:val="11"/>
  </w:num>
  <w:num w:numId="24" w16cid:durableId="2127851147">
    <w:abstractNumId w:val="17"/>
  </w:num>
  <w:num w:numId="25" w16cid:durableId="817957698">
    <w:abstractNumId w:val="12"/>
  </w:num>
  <w:num w:numId="26" w16cid:durableId="1009063800">
    <w:abstractNumId w:val="14"/>
  </w:num>
  <w:num w:numId="27" w16cid:durableId="834761589">
    <w:abstractNumId w:val="10"/>
  </w:num>
  <w:num w:numId="28" w16cid:durableId="58285147">
    <w:abstractNumId w:val="25"/>
  </w:num>
  <w:num w:numId="29" w16cid:durableId="407265983">
    <w:abstractNumId w:val="9"/>
  </w:num>
  <w:num w:numId="30" w16cid:durableId="1153909911">
    <w:abstractNumId w:val="5"/>
  </w:num>
  <w:num w:numId="31" w16cid:durableId="526874908">
    <w:abstractNumId w:val="19"/>
    <w:lvlOverride w:ilvl="0">
      <w:startOverride w:val="1"/>
    </w:lvlOverride>
  </w:num>
  <w:num w:numId="32" w16cid:durableId="1562867895">
    <w:abstractNumId w:val="19"/>
    <w:lvlOverride w:ilvl="0">
      <w:startOverride w:val="1"/>
    </w:lvlOverride>
  </w:num>
  <w:num w:numId="33" w16cid:durableId="1520584950">
    <w:abstractNumId w:val="19"/>
    <w:lvlOverride w:ilvl="0">
      <w:startOverride w:val="1"/>
    </w:lvlOverride>
  </w:num>
  <w:num w:numId="34" w16cid:durableId="894393885">
    <w:abstractNumId w:val="19"/>
  </w:num>
  <w:num w:numId="35" w16cid:durableId="1683778930">
    <w:abstractNumId w:val="19"/>
    <w:lvlOverride w:ilvl="0">
      <w:startOverride w:val="7"/>
    </w:lvlOverride>
    <w:lvlOverride w:ilvl="1">
      <w:startOverride w:val="2"/>
    </w:lvlOverride>
  </w:num>
  <w:num w:numId="36" w16cid:durableId="2128892053">
    <w:abstractNumId w:val="19"/>
  </w:num>
  <w:num w:numId="37" w16cid:durableId="1267811780">
    <w:abstractNumId w:val="19"/>
  </w:num>
  <w:num w:numId="38" w16cid:durableId="630524746">
    <w:abstractNumId w:val="19"/>
  </w:num>
  <w:num w:numId="39" w16cid:durableId="1638216463">
    <w:abstractNumId w:val="35"/>
  </w:num>
  <w:num w:numId="40" w16cid:durableId="1078987853">
    <w:abstractNumId w:val="23"/>
  </w:num>
  <w:num w:numId="41" w16cid:durableId="471682226">
    <w:abstractNumId w:val="13"/>
  </w:num>
  <w:num w:numId="42" w16cid:durableId="1999187764">
    <w:abstractNumId w:val="8"/>
  </w:num>
  <w:num w:numId="43" w16cid:durableId="301545267">
    <w:abstractNumId w:val="6"/>
  </w:num>
  <w:num w:numId="44" w16cid:durableId="2044942013">
    <w:abstractNumId w:val="31"/>
  </w:num>
  <w:num w:numId="45" w16cid:durableId="1963226541">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s-AR" w:vendorID="64" w:dllVersion="0"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CA" w:vendorID="64" w:dllVersion="0" w:nlCheck="1" w:checkStyle="0"/>
  <w:proofState w:spelling="clean" w:grammar="clean"/>
  <w:attachedTemplate r:id="rId1"/>
  <w:stylePaneSortMethod w:val="000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ysjQzMzU3N7QwNbFQ0lEKTi0uzszPAykwrAUAYH+/ESwAAAA="/>
  </w:docVars>
  <w:rsids>
    <w:rsidRoot w:val="00791B7E"/>
    <w:rsid w:val="000005FE"/>
    <w:rsid w:val="00001A64"/>
    <w:rsid w:val="00004BB4"/>
    <w:rsid w:val="00005DC8"/>
    <w:rsid w:val="0000667B"/>
    <w:rsid w:val="0001033E"/>
    <w:rsid w:val="000131A3"/>
    <w:rsid w:val="00014B89"/>
    <w:rsid w:val="000163D1"/>
    <w:rsid w:val="000163DE"/>
    <w:rsid w:val="00017B81"/>
    <w:rsid w:val="00020B2D"/>
    <w:rsid w:val="00021136"/>
    <w:rsid w:val="00021A39"/>
    <w:rsid w:val="000220A7"/>
    <w:rsid w:val="00023573"/>
    <w:rsid w:val="00024015"/>
    <w:rsid w:val="00025E7D"/>
    <w:rsid w:val="000260BC"/>
    <w:rsid w:val="00026ADE"/>
    <w:rsid w:val="00027156"/>
    <w:rsid w:val="00027473"/>
    <w:rsid w:val="00027ADD"/>
    <w:rsid w:val="000335E9"/>
    <w:rsid w:val="000339AF"/>
    <w:rsid w:val="00036506"/>
    <w:rsid w:val="00037C17"/>
    <w:rsid w:val="000429AC"/>
    <w:rsid w:val="00042B6A"/>
    <w:rsid w:val="00042B99"/>
    <w:rsid w:val="000455B2"/>
    <w:rsid w:val="000472D8"/>
    <w:rsid w:val="00050147"/>
    <w:rsid w:val="00051239"/>
    <w:rsid w:val="00051F52"/>
    <w:rsid w:val="00052FC8"/>
    <w:rsid w:val="000560FA"/>
    <w:rsid w:val="000574AD"/>
    <w:rsid w:val="00062205"/>
    <w:rsid w:val="000624F6"/>
    <w:rsid w:val="000633C2"/>
    <w:rsid w:val="000637A6"/>
    <w:rsid w:val="0006648E"/>
    <w:rsid w:val="000667C5"/>
    <w:rsid w:val="00066BBA"/>
    <w:rsid w:val="00066F8A"/>
    <w:rsid w:val="00071509"/>
    <w:rsid w:val="00072E49"/>
    <w:rsid w:val="00076345"/>
    <w:rsid w:val="00080194"/>
    <w:rsid w:val="000808BE"/>
    <w:rsid w:val="00082530"/>
    <w:rsid w:val="00082C9D"/>
    <w:rsid w:val="00083DD5"/>
    <w:rsid w:val="000850F5"/>
    <w:rsid w:val="00090E44"/>
    <w:rsid w:val="000912A3"/>
    <w:rsid w:val="000A3671"/>
    <w:rsid w:val="000A54D2"/>
    <w:rsid w:val="000A5E40"/>
    <w:rsid w:val="000A610E"/>
    <w:rsid w:val="000B05C7"/>
    <w:rsid w:val="000B097E"/>
    <w:rsid w:val="000B4B6A"/>
    <w:rsid w:val="000B5010"/>
    <w:rsid w:val="000B5E79"/>
    <w:rsid w:val="000B7F84"/>
    <w:rsid w:val="000C20BD"/>
    <w:rsid w:val="000C293C"/>
    <w:rsid w:val="000C2B37"/>
    <w:rsid w:val="000C5B96"/>
    <w:rsid w:val="000C5EA5"/>
    <w:rsid w:val="000D0539"/>
    <w:rsid w:val="000D1E1E"/>
    <w:rsid w:val="000D2D63"/>
    <w:rsid w:val="000D2DE0"/>
    <w:rsid w:val="000D30A0"/>
    <w:rsid w:val="000D5B49"/>
    <w:rsid w:val="000D5F30"/>
    <w:rsid w:val="000D7966"/>
    <w:rsid w:val="000D7AB7"/>
    <w:rsid w:val="000E0412"/>
    <w:rsid w:val="000E06B0"/>
    <w:rsid w:val="000E12A4"/>
    <w:rsid w:val="000E4B4F"/>
    <w:rsid w:val="000F0014"/>
    <w:rsid w:val="000F4312"/>
    <w:rsid w:val="000F43E9"/>
    <w:rsid w:val="000F49A0"/>
    <w:rsid w:val="000F5C22"/>
    <w:rsid w:val="000F5D96"/>
    <w:rsid w:val="00100BA2"/>
    <w:rsid w:val="0010462B"/>
    <w:rsid w:val="00106473"/>
    <w:rsid w:val="00106D1C"/>
    <w:rsid w:val="00112322"/>
    <w:rsid w:val="0011294D"/>
    <w:rsid w:val="00113969"/>
    <w:rsid w:val="00114EDC"/>
    <w:rsid w:val="00116FB9"/>
    <w:rsid w:val="001170D5"/>
    <w:rsid w:val="00117C68"/>
    <w:rsid w:val="001203DA"/>
    <w:rsid w:val="00120797"/>
    <w:rsid w:val="001214B7"/>
    <w:rsid w:val="001226F2"/>
    <w:rsid w:val="00123AD3"/>
    <w:rsid w:val="00124666"/>
    <w:rsid w:val="00124BE6"/>
    <w:rsid w:val="00130191"/>
    <w:rsid w:val="001313E5"/>
    <w:rsid w:val="00132467"/>
    <w:rsid w:val="00135589"/>
    <w:rsid w:val="00136955"/>
    <w:rsid w:val="00137987"/>
    <w:rsid w:val="001403B7"/>
    <w:rsid w:val="00140BA3"/>
    <w:rsid w:val="00141E95"/>
    <w:rsid w:val="00142011"/>
    <w:rsid w:val="001422F4"/>
    <w:rsid w:val="00142517"/>
    <w:rsid w:val="00142EB2"/>
    <w:rsid w:val="001436AB"/>
    <w:rsid w:val="001444E1"/>
    <w:rsid w:val="00147E99"/>
    <w:rsid w:val="0015152A"/>
    <w:rsid w:val="001524A9"/>
    <w:rsid w:val="001533B8"/>
    <w:rsid w:val="00153678"/>
    <w:rsid w:val="00153C05"/>
    <w:rsid w:val="00154001"/>
    <w:rsid w:val="00157DBC"/>
    <w:rsid w:val="001601E0"/>
    <w:rsid w:val="001608E3"/>
    <w:rsid w:val="00162D76"/>
    <w:rsid w:val="001661BD"/>
    <w:rsid w:val="001708B9"/>
    <w:rsid w:val="00171346"/>
    <w:rsid w:val="00171BC7"/>
    <w:rsid w:val="0017280D"/>
    <w:rsid w:val="00172B75"/>
    <w:rsid w:val="001757CE"/>
    <w:rsid w:val="001758DB"/>
    <w:rsid w:val="00176C3A"/>
    <w:rsid w:val="00180976"/>
    <w:rsid w:val="00180BDA"/>
    <w:rsid w:val="0018108F"/>
    <w:rsid w:val="00184028"/>
    <w:rsid w:val="00184EF6"/>
    <w:rsid w:val="00186167"/>
    <w:rsid w:val="00186FC8"/>
    <w:rsid w:val="001876A9"/>
    <w:rsid w:val="00192B69"/>
    <w:rsid w:val="001975EF"/>
    <w:rsid w:val="0019765A"/>
    <w:rsid w:val="001A039F"/>
    <w:rsid w:val="001A1287"/>
    <w:rsid w:val="001A45CF"/>
    <w:rsid w:val="001A7D50"/>
    <w:rsid w:val="001B285D"/>
    <w:rsid w:val="001B5C19"/>
    <w:rsid w:val="001C097A"/>
    <w:rsid w:val="001C1C82"/>
    <w:rsid w:val="001C588E"/>
    <w:rsid w:val="001C6FD8"/>
    <w:rsid w:val="001D025F"/>
    <w:rsid w:val="001D03A7"/>
    <w:rsid w:val="001D58C5"/>
    <w:rsid w:val="001D5DFB"/>
    <w:rsid w:val="001E0A91"/>
    <w:rsid w:val="001E45BE"/>
    <w:rsid w:val="001E512D"/>
    <w:rsid w:val="001E7D3E"/>
    <w:rsid w:val="001F28D1"/>
    <w:rsid w:val="001F36A8"/>
    <w:rsid w:val="001F4758"/>
    <w:rsid w:val="001F507F"/>
    <w:rsid w:val="001F55B4"/>
    <w:rsid w:val="001F5868"/>
    <w:rsid w:val="001F61B8"/>
    <w:rsid w:val="001F6DE9"/>
    <w:rsid w:val="001F7BD8"/>
    <w:rsid w:val="00200DF6"/>
    <w:rsid w:val="00201E21"/>
    <w:rsid w:val="002030C5"/>
    <w:rsid w:val="002041B7"/>
    <w:rsid w:val="002058A5"/>
    <w:rsid w:val="00207209"/>
    <w:rsid w:val="00207329"/>
    <w:rsid w:val="00212108"/>
    <w:rsid w:val="00216CF6"/>
    <w:rsid w:val="00217525"/>
    <w:rsid w:val="00220CCF"/>
    <w:rsid w:val="0022134E"/>
    <w:rsid w:val="0022229D"/>
    <w:rsid w:val="00222960"/>
    <w:rsid w:val="00223FF6"/>
    <w:rsid w:val="00224E2A"/>
    <w:rsid w:val="00227742"/>
    <w:rsid w:val="00230007"/>
    <w:rsid w:val="002304CB"/>
    <w:rsid w:val="002309C4"/>
    <w:rsid w:val="00231B44"/>
    <w:rsid w:val="00232126"/>
    <w:rsid w:val="00233A10"/>
    <w:rsid w:val="002340B6"/>
    <w:rsid w:val="00234BA2"/>
    <w:rsid w:val="00234C4B"/>
    <w:rsid w:val="00240ED9"/>
    <w:rsid w:val="002415DF"/>
    <w:rsid w:val="0024575A"/>
    <w:rsid w:val="0024735F"/>
    <w:rsid w:val="00247F07"/>
    <w:rsid w:val="00250579"/>
    <w:rsid w:val="00253D2A"/>
    <w:rsid w:val="00254D1B"/>
    <w:rsid w:val="00255D53"/>
    <w:rsid w:val="00262343"/>
    <w:rsid w:val="0026236C"/>
    <w:rsid w:val="00264020"/>
    <w:rsid w:val="00265009"/>
    <w:rsid w:val="00265D19"/>
    <w:rsid w:val="0027462D"/>
    <w:rsid w:val="00277052"/>
    <w:rsid w:val="0028094C"/>
    <w:rsid w:val="0028232E"/>
    <w:rsid w:val="00282E5B"/>
    <w:rsid w:val="00282F4E"/>
    <w:rsid w:val="002858C1"/>
    <w:rsid w:val="00286C5E"/>
    <w:rsid w:val="0029264E"/>
    <w:rsid w:val="002930A6"/>
    <w:rsid w:val="0029378D"/>
    <w:rsid w:val="00297214"/>
    <w:rsid w:val="002A0F99"/>
    <w:rsid w:val="002A1F9B"/>
    <w:rsid w:val="002A3D57"/>
    <w:rsid w:val="002A537F"/>
    <w:rsid w:val="002B0D7C"/>
    <w:rsid w:val="002B40DF"/>
    <w:rsid w:val="002C1562"/>
    <w:rsid w:val="002C23B3"/>
    <w:rsid w:val="002C31AF"/>
    <w:rsid w:val="002C3ED4"/>
    <w:rsid w:val="002C42E0"/>
    <w:rsid w:val="002C4BD4"/>
    <w:rsid w:val="002C5FEA"/>
    <w:rsid w:val="002C690A"/>
    <w:rsid w:val="002C69D5"/>
    <w:rsid w:val="002D13DF"/>
    <w:rsid w:val="002D249F"/>
    <w:rsid w:val="002D41F7"/>
    <w:rsid w:val="002D582B"/>
    <w:rsid w:val="002D5A34"/>
    <w:rsid w:val="002D6B4D"/>
    <w:rsid w:val="002D7E08"/>
    <w:rsid w:val="002E0763"/>
    <w:rsid w:val="002E1C00"/>
    <w:rsid w:val="002E573D"/>
    <w:rsid w:val="002E7099"/>
    <w:rsid w:val="002F2771"/>
    <w:rsid w:val="002F343D"/>
    <w:rsid w:val="002F7069"/>
    <w:rsid w:val="002FC75F"/>
    <w:rsid w:val="00302CED"/>
    <w:rsid w:val="003044BD"/>
    <w:rsid w:val="00304841"/>
    <w:rsid w:val="00304EA8"/>
    <w:rsid w:val="00305015"/>
    <w:rsid w:val="003062EF"/>
    <w:rsid w:val="003077F7"/>
    <w:rsid w:val="00310AD4"/>
    <w:rsid w:val="003121C1"/>
    <w:rsid w:val="003125AF"/>
    <w:rsid w:val="003125BD"/>
    <w:rsid w:val="00312819"/>
    <w:rsid w:val="00313D51"/>
    <w:rsid w:val="0031457A"/>
    <w:rsid w:val="003157BB"/>
    <w:rsid w:val="00316C39"/>
    <w:rsid w:val="003176DD"/>
    <w:rsid w:val="00320C6D"/>
    <w:rsid w:val="00321557"/>
    <w:rsid w:val="003215E8"/>
    <w:rsid w:val="00321785"/>
    <w:rsid w:val="00322658"/>
    <w:rsid w:val="00322D83"/>
    <w:rsid w:val="0032373B"/>
    <w:rsid w:val="00323AC7"/>
    <w:rsid w:val="00325FEC"/>
    <w:rsid w:val="003337FF"/>
    <w:rsid w:val="00335024"/>
    <w:rsid w:val="00336858"/>
    <w:rsid w:val="00337680"/>
    <w:rsid w:val="00340652"/>
    <w:rsid w:val="00342A88"/>
    <w:rsid w:val="00342D6F"/>
    <w:rsid w:val="00343AF6"/>
    <w:rsid w:val="00352465"/>
    <w:rsid w:val="003528BE"/>
    <w:rsid w:val="00352B8E"/>
    <w:rsid w:val="00355BD7"/>
    <w:rsid w:val="00356935"/>
    <w:rsid w:val="00356EF3"/>
    <w:rsid w:val="00357272"/>
    <w:rsid w:val="00357E4F"/>
    <w:rsid w:val="003603D7"/>
    <w:rsid w:val="0036146D"/>
    <w:rsid w:val="00363AE9"/>
    <w:rsid w:val="00365238"/>
    <w:rsid w:val="00366918"/>
    <w:rsid w:val="003678E3"/>
    <w:rsid w:val="00367F2D"/>
    <w:rsid w:val="0037234A"/>
    <w:rsid w:val="00372FF3"/>
    <w:rsid w:val="00373181"/>
    <w:rsid w:val="00373766"/>
    <w:rsid w:val="00375EB8"/>
    <w:rsid w:val="00377AE4"/>
    <w:rsid w:val="00377D5D"/>
    <w:rsid w:val="00382AD2"/>
    <w:rsid w:val="0038537D"/>
    <w:rsid w:val="003863C7"/>
    <w:rsid w:val="0039181B"/>
    <w:rsid w:val="00391DA8"/>
    <w:rsid w:val="00396AE7"/>
    <w:rsid w:val="003A1496"/>
    <w:rsid w:val="003A1C22"/>
    <w:rsid w:val="003A2201"/>
    <w:rsid w:val="003A2C2F"/>
    <w:rsid w:val="003A3808"/>
    <w:rsid w:val="003A5B2F"/>
    <w:rsid w:val="003B0011"/>
    <w:rsid w:val="003B203B"/>
    <w:rsid w:val="003B3A1A"/>
    <w:rsid w:val="003B4095"/>
    <w:rsid w:val="003C12AF"/>
    <w:rsid w:val="003C3333"/>
    <w:rsid w:val="003C3769"/>
    <w:rsid w:val="003C4DE4"/>
    <w:rsid w:val="003D1160"/>
    <w:rsid w:val="003D5B3F"/>
    <w:rsid w:val="003D5E23"/>
    <w:rsid w:val="003D6CEF"/>
    <w:rsid w:val="003E0F8A"/>
    <w:rsid w:val="003E138D"/>
    <w:rsid w:val="003E1820"/>
    <w:rsid w:val="003E4AEA"/>
    <w:rsid w:val="003E5008"/>
    <w:rsid w:val="003E5640"/>
    <w:rsid w:val="003E56CD"/>
    <w:rsid w:val="003F0072"/>
    <w:rsid w:val="003F1795"/>
    <w:rsid w:val="003F4266"/>
    <w:rsid w:val="003F5D10"/>
    <w:rsid w:val="003F6117"/>
    <w:rsid w:val="004006F5"/>
    <w:rsid w:val="00403F89"/>
    <w:rsid w:val="00404297"/>
    <w:rsid w:val="00404C95"/>
    <w:rsid w:val="004052BC"/>
    <w:rsid w:val="00407B99"/>
    <w:rsid w:val="00412EA0"/>
    <w:rsid w:val="00413850"/>
    <w:rsid w:val="00420CB4"/>
    <w:rsid w:val="0042277F"/>
    <w:rsid w:val="00422876"/>
    <w:rsid w:val="00427EC9"/>
    <w:rsid w:val="00432641"/>
    <w:rsid w:val="00434255"/>
    <w:rsid w:val="00436C81"/>
    <w:rsid w:val="00437B76"/>
    <w:rsid w:val="00441A5C"/>
    <w:rsid w:val="004427CC"/>
    <w:rsid w:val="00443A3F"/>
    <w:rsid w:val="00443F64"/>
    <w:rsid w:val="00444131"/>
    <w:rsid w:val="004441AA"/>
    <w:rsid w:val="0044558B"/>
    <w:rsid w:val="00446A0E"/>
    <w:rsid w:val="00447CAB"/>
    <w:rsid w:val="004509E3"/>
    <w:rsid w:val="00451666"/>
    <w:rsid w:val="00451AD9"/>
    <w:rsid w:val="004547EA"/>
    <w:rsid w:val="00463687"/>
    <w:rsid w:val="004732FE"/>
    <w:rsid w:val="00473614"/>
    <w:rsid w:val="0047390E"/>
    <w:rsid w:val="00473F02"/>
    <w:rsid w:val="00481A1E"/>
    <w:rsid w:val="00481D1B"/>
    <w:rsid w:val="004838B4"/>
    <w:rsid w:val="004860A3"/>
    <w:rsid w:val="00487964"/>
    <w:rsid w:val="00490D27"/>
    <w:rsid w:val="0049202A"/>
    <w:rsid w:val="00492077"/>
    <w:rsid w:val="00492516"/>
    <w:rsid w:val="00492CF7"/>
    <w:rsid w:val="004978B2"/>
    <w:rsid w:val="004A0980"/>
    <w:rsid w:val="004A0DCC"/>
    <w:rsid w:val="004A2E52"/>
    <w:rsid w:val="004A32BF"/>
    <w:rsid w:val="004A39AE"/>
    <w:rsid w:val="004A4F25"/>
    <w:rsid w:val="004A5BB2"/>
    <w:rsid w:val="004B1247"/>
    <w:rsid w:val="004B1412"/>
    <w:rsid w:val="004B39E2"/>
    <w:rsid w:val="004B3FDE"/>
    <w:rsid w:val="004B5F36"/>
    <w:rsid w:val="004B6380"/>
    <w:rsid w:val="004C22E9"/>
    <w:rsid w:val="004C3AFB"/>
    <w:rsid w:val="004C4180"/>
    <w:rsid w:val="004C5797"/>
    <w:rsid w:val="004C78ED"/>
    <w:rsid w:val="004D34A1"/>
    <w:rsid w:val="004D4143"/>
    <w:rsid w:val="004D45D7"/>
    <w:rsid w:val="004D49FC"/>
    <w:rsid w:val="004D4A75"/>
    <w:rsid w:val="004D4B52"/>
    <w:rsid w:val="004D553D"/>
    <w:rsid w:val="004D6043"/>
    <w:rsid w:val="004D6DCE"/>
    <w:rsid w:val="004D7D6C"/>
    <w:rsid w:val="004E0098"/>
    <w:rsid w:val="004F128A"/>
    <w:rsid w:val="004F32BC"/>
    <w:rsid w:val="004F451D"/>
    <w:rsid w:val="004F47B4"/>
    <w:rsid w:val="004F4A4B"/>
    <w:rsid w:val="004F4EA5"/>
    <w:rsid w:val="004F583E"/>
    <w:rsid w:val="004F67A3"/>
    <w:rsid w:val="004F6C5F"/>
    <w:rsid w:val="004F70C7"/>
    <w:rsid w:val="004F743C"/>
    <w:rsid w:val="004F7F25"/>
    <w:rsid w:val="0050037A"/>
    <w:rsid w:val="00500BA7"/>
    <w:rsid w:val="00501EFF"/>
    <w:rsid w:val="00502CC3"/>
    <w:rsid w:val="005030A1"/>
    <w:rsid w:val="00510357"/>
    <w:rsid w:val="0051063C"/>
    <w:rsid w:val="0051145E"/>
    <w:rsid w:val="00511718"/>
    <w:rsid w:val="0051181A"/>
    <w:rsid w:val="005121B6"/>
    <w:rsid w:val="00514FEB"/>
    <w:rsid w:val="00520D9E"/>
    <w:rsid w:val="005270F9"/>
    <w:rsid w:val="005314B3"/>
    <w:rsid w:val="005324C8"/>
    <w:rsid w:val="005347C9"/>
    <w:rsid w:val="005379C8"/>
    <w:rsid w:val="00542ECE"/>
    <w:rsid w:val="00543BA8"/>
    <w:rsid w:val="0055187E"/>
    <w:rsid w:val="00552432"/>
    <w:rsid w:val="00552924"/>
    <w:rsid w:val="00553052"/>
    <w:rsid w:val="005538F5"/>
    <w:rsid w:val="00555A57"/>
    <w:rsid w:val="00560908"/>
    <w:rsid w:val="00561DA0"/>
    <w:rsid w:val="0056375A"/>
    <w:rsid w:val="00563C6F"/>
    <w:rsid w:val="00565D27"/>
    <w:rsid w:val="00571D79"/>
    <w:rsid w:val="00573556"/>
    <w:rsid w:val="00573D2F"/>
    <w:rsid w:val="00576289"/>
    <w:rsid w:val="00582152"/>
    <w:rsid w:val="00583356"/>
    <w:rsid w:val="005843DE"/>
    <w:rsid w:val="00584A9B"/>
    <w:rsid w:val="0058504E"/>
    <w:rsid w:val="005856F3"/>
    <w:rsid w:val="00587566"/>
    <w:rsid w:val="00587DF5"/>
    <w:rsid w:val="00592A06"/>
    <w:rsid w:val="00593DB0"/>
    <w:rsid w:val="00594753"/>
    <w:rsid w:val="0059581A"/>
    <w:rsid w:val="00595991"/>
    <w:rsid w:val="0059682F"/>
    <w:rsid w:val="00597665"/>
    <w:rsid w:val="005A1DF0"/>
    <w:rsid w:val="005A41D6"/>
    <w:rsid w:val="005A51BA"/>
    <w:rsid w:val="005A71E5"/>
    <w:rsid w:val="005B12D7"/>
    <w:rsid w:val="005B1F3A"/>
    <w:rsid w:val="005B533A"/>
    <w:rsid w:val="005B6B53"/>
    <w:rsid w:val="005B6BC4"/>
    <w:rsid w:val="005C2468"/>
    <w:rsid w:val="005C577F"/>
    <w:rsid w:val="005D5512"/>
    <w:rsid w:val="005E18C1"/>
    <w:rsid w:val="005E212C"/>
    <w:rsid w:val="005E2970"/>
    <w:rsid w:val="005E4ABC"/>
    <w:rsid w:val="005E5CCB"/>
    <w:rsid w:val="005E6DB5"/>
    <w:rsid w:val="005F0123"/>
    <w:rsid w:val="005F3C4B"/>
    <w:rsid w:val="005F525A"/>
    <w:rsid w:val="005F54F5"/>
    <w:rsid w:val="005F6A2D"/>
    <w:rsid w:val="005F6BC0"/>
    <w:rsid w:val="005F74C0"/>
    <w:rsid w:val="005F7E39"/>
    <w:rsid w:val="00600BD3"/>
    <w:rsid w:val="006035F3"/>
    <w:rsid w:val="00605199"/>
    <w:rsid w:val="00610070"/>
    <w:rsid w:val="0061147B"/>
    <w:rsid w:val="00611910"/>
    <w:rsid w:val="00611F56"/>
    <w:rsid w:val="00614000"/>
    <w:rsid w:val="00616308"/>
    <w:rsid w:val="00616BED"/>
    <w:rsid w:val="00622100"/>
    <w:rsid w:val="00623BAC"/>
    <w:rsid w:val="00624C5E"/>
    <w:rsid w:val="00626C5F"/>
    <w:rsid w:val="00626CCD"/>
    <w:rsid w:val="0062716E"/>
    <w:rsid w:val="006278EC"/>
    <w:rsid w:val="00630426"/>
    <w:rsid w:val="0063329C"/>
    <w:rsid w:val="006341A7"/>
    <w:rsid w:val="00634C08"/>
    <w:rsid w:val="00640451"/>
    <w:rsid w:val="006405E9"/>
    <w:rsid w:val="0064071F"/>
    <w:rsid w:val="00641F76"/>
    <w:rsid w:val="0064309A"/>
    <w:rsid w:val="0064336D"/>
    <w:rsid w:val="0064409C"/>
    <w:rsid w:val="00644918"/>
    <w:rsid w:val="006477BB"/>
    <w:rsid w:val="0064784D"/>
    <w:rsid w:val="006531D5"/>
    <w:rsid w:val="006534EB"/>
    <w:rsid w:val="006543E2"/>
    <w:rsid w:val="00656CFE"/>
    <w:rsid w:val="00660E01"/>
    <w:rsid w:val="0066166C"/>
    <w:rsid w:val="00661E6D"/>
    <w:rsid w:val="00662B9F"/>
    <w:rsid w:val="006661E9"/>
    <w:rsid w:val="00666928"/>
    <w:rsid w:val="00667A88"/>
    <w:rsid w:val="00671EC0"/>
    <w:rsid w:val="00675514"/>
    <w:rsid w:val="00676E00"/>
    <w:rsid w:val="00676F48"/>
    <w:rsid w:val="0067770B"/>
    <w:rsid w:val="006818DD"/>
    <w:rsid w:val="00684416"/>
    <w:rsid w:val="00686056"/>
    <w:rsid w:val="00690C9D"/>
    <w:rsid w:val="00691B10"/>
    <w:rsid w:val="00693C9D"/>
    <w:rsid w:val="00697819"/>
    <w:rsid w:val="006A01D9"/>
    <w:rsid w:val="006A2994"/>
    <w:rsid w:val="006A37F5"/>
    <w:rsid w:val="006A4074"/>
    <w:rsid w:val="006A473D"/>
    <w:rsid w:val="006A4A4B"/>
    <w:rsid w:val="006A6BE5"/>
    <w:rsid w:val="006A7024"/>
    <w:rsid w:val="006A79B1"/>
    <w:rsid w:val="006B0803"/>
    <w:rsid w:val="006B0899"/>
    <w:rsid w:val="006B10BD"/>
    <w:rsid w:val="006B16E0"/>
    <w:rsid w:val="006B2D0C"/>
    <w:rsid w:val="006B4816"/>
    <w:rsid w:val="006C06EA"/>
    <w:rsid w:val="006C3F08"/>
    <w:rsid w:val="006C57A1"/>
    <w:rsid w:val="006C5AD3"/>
    <w:rsid w:val="006C617F"/>
    <w:rsid w:val="006C6919"/>
    <w:rsid w:val="006D0860"/>
    <w:rsid w:val="006D0F2E"/>
    <w:rsid w:val="006D2745"/>
    <w:rsid w:val="006D312C"/>
    <w:rsid w:val="006D6A17"/>
    <w:rsid w:val="006E5CE2"/>
    <w:rsid w:val="006E676E"/>
    <w:rsid w:val="006E7C5D"/>
    <w:rsid w:val="006F091D"/>
    <w:rsid w:val="006F0AF7"/>
    <w:rsid w:val="006F1F85"/>
    <w:rsid w:val="006F23D4"/>
    <w:rsid w:val="006F30AF"/>
    <w:rsid w:val="006F387D"/>
    <w:rsid w:val="006F79EA"/>
    <w:rsid w:val="0070031C"/>
    <w:rsid w:val="00701343"/>
    <w:rsid w:val="0070286E"/>
    <w:rsid w:val="00703303"/>
    <w:rsid w:val="00703D49"/>
    <w:rsid w:val="007077C9"/>
    <w:rsid w:val="00710D98"/>
    <w:rsid w:val="00714B26"/>
    <w:rsid w:val="00714D83"/>
    <w:rsid w:val="007172D9"/>
    <w:rsid w:val="00717E19"/>
    <w:rsid w:val="00717F18"/>
    <w:rsid w:val="00720888"/>
    <w:rsid w:val="007212BB"/>
    <w:rsid w:val="0072360D"/>
    <w:rsid w:val="0072686C"/>
    <w:rsid w:val="0072746D"/>
    <w:rsid w:val="00730184"/>
    <w:rsid w:val="00732258"/>
    <w:rsid w:val="007331F6"/>
    <w:rsid w:val="00733D64"/>
    <w:rsid w:val="00734C1B"/>
    <w:rsid w:val="00737595"/>
    <w:rsid w:val="00740BA9"/>
    <w:rsid w:val="007412E4"/>
    <w:rsid w:val="00741A79"/>
    <w:rsid w:val="00742F6A"/>
    <w:rsid w:val="0074521F"/>
    <w:rsid w:val="00747E97"/>
    <w:rsid w:val="007501E2"/>
    <w:rsid w:val="007516F0"/>
    <w:rsid w:val="007535EE"/>
    <w:rsid w:val="00753A99"/>
    <w:rsid w:val="007624EE"/>
    <w:rsid w:val="00764348"/>
    <w:rsid w:val="00765501"/>
    <w:rsid w:val="0076614E"/>
    <w:rsid w:val="00766A3A"/>
    <w:rsid w:val="00767DB8"/>
    <w:rsid w:val="00767FA4"/>
    <w:rsid w:val="007710D2"/>
    <w:rsid w:val="00771A9E"/>
    <w:rsid w:val="007723C8"/>
    <w:rsid w:val="0077349D"/>
    <w:rsid w:val="00780BCF"/>
    <w:rsid w:val="0078303C"/>
    <w:rsid w:val="00783A27"/>
    <w:rsid w:val="00786380"/>
    <w:rsid w:val="0079060C"/>
    <w:rsid w:val="00790C54"/>
    <w:rsid w:val="00791B7E"/>
    <w:rsid w:val="0079305A"/>
    <w:rsid w:val="007940A2"/>
    <w:rsid w:val="00794C84"/>
    <w:rsid w:val="0079567D"/>
    <w:rsid w:val="00795877"/>
    <w:rsid w:val="00795CAB"/>
    <w:rsid w:val="0079615C"/>
    <w:rsid w:val="007A0C94"/>
    <w:rsid w:val="007A316F"/>
    <w:rsid w:val="007A379A"/>
    <w:rsid w:val="007A4FB4"/>
    <w:rsid w:val="007B13A0"/>
    <w:rsid w:val="007B2FB1"/>
    <w:rsid w:val="007B3935"/>
    <w:rsid w:val="007B3B98"/>
    <w:rsid w:val="007B4AC1"/>
    <w:rsid w:val="007B4E14"/>
    <w:rsid w:val="007B594E"/>
    <w:rsid w:val="007B7EA4"/>
    <w:rsid w:val="007C008A"/>
    <w:rsid w:val="007C5853"/>
    <w:rsid w:val="007C7944"/>
    <w:rsid w:val="007D23D5"/>
    <w:rsid w:val="007D3DDC"/>
    <w:rsid w:val="007D3ECE"/>
    <w:rsid w:val="007D4133"/>
    <w:rsid w:val="007D4CD4"/>
    <w:rsid w:val="007D6A13"/>
    <w:rsid w:val="007D72EA"/>
    <w:rsid w:val="007D75A9"/>
    <w:rsid w:val="007E03C0"/>
    <w:rsid w:val="007E2836"/>
    <w:rsid w:val="007E3632"/>
    <w:rsid w:val="007E568A"/>
    <w:rsid w:val="007E6B34"/>
    <w:rsid w:val="007E7B8E"/>
    <w:rsid w:val="007E7F66"/>
    <w:rsid w:val="007F016A"/>
    <w:rsid w:val="007F29B0"/>
    <w:rsid w:val="007F38FA"/>
    <w:rsid w:val="007F3E0D"/>
    <w:rsid w:val="007F4828"/>
    <w:rsid w:val="008043F5"/>
    <w:rsid w:val="00805255"/>
    <w:rsid w:val="008056B5"/>
    <w:rsid w:val="00805E90"/>
    <w:rsid w:val="0080787E"/>
    <w:rsid w:val="00813DBC"/>
    <w:rsid w:val="00813F7A"/>
    <w:rsid w:val="008141DF"/>
    <w:rsid w:val="00815443"/>
    <w:rsid w:val="008165F8"/>
    <w:rsid w:val="00817EA6"/>
    <w:rsid w:val="00820D8B"/>
    <w:rsid w:val="00821289"/>
    <w:rsid w:val="008219EC"/>
    <w:rsid w:val="00822618"/>
    <w:rsid w:val="00822FC7"/>
    <w:rsid w:val="00823534"/>
    <w:rsid w:val="00824556"/>
    <w:rsid w:val="00824CF9"/>
    <w:rsid w:val="0082520E"/>
    <w:rsid w:val="008254B5"/>
    <w:rsid w:val="00826583"/>
    <w:rsid w:val="0083632A"/>
    <w:rsid w:val="00836A56"/>
    <w:rsid w:val="00836B95"/>
    <w:rsid w:val="00837A5F"/>
    <w:rsid w:val="00840145"/>
    <w:rsid w:val="0084550C"/>
    <w:rsid w:val="00845747"/>
    <w:rsid w:val="00850A1E"/>
    <w:rsid w:val="00853561"/>
    <w:rsid w:val="00856A0E"/>
    <w:rsid w:val="0085763B"/>
    <w:rsid w:val="00860B3A"/>
    <w:rsid w:val="00860F94"/>
    <w:rsid w:val="008678D1"/>
    <w:rsid w:val="00872FD2"/>
    <w:rsid w:val="00873D35"/>
    <w:rsid w:val="00873F63"/>
    <w:rsid w:val="00876869"/>
    <w:rsid w:val="00880378"/>
    <w:rsid w:val="0088188C"/>
    <w:rsid w:val="00881C79"/>
    <w:rsid w:val="00882C60"/>
    <w:rsid w:val="00882E6A"/>
    <w:rsid w:val="00887DA4"/>
    <w:rsid w:val="008917B2"/>
    <w:rsid w:val="0089247E"/>
    <w:rsid w:val="00892AE6"/>
    <w:rsid w:val="00893236"/>
    <w:rsid w:val="00894134"/>
    <w:rsid w:val="00894F9A"/>
    <w:rsid w:val="008A115A"/>
    <w:rsid w:val="008A13E5"/>
    <w:rsid w:val="008A390B"/>
    <w:rsid w:val="008A3C07"/>
    <w:rsid w:val="008A51AD"/>
    <w:rsid w:val="008A59D4"/>
    <w:rsid w:val="008A5FEB"/>
    <w:rsid w:val="008A6B56"/>
    <w:rsid w:val="008A7EDF"/>
    <w:rsid w:val="008B1581"/>
    <w:rsid w:val="008B364D"/>
    <w:rsid w:val="008B56DD"/>
    <w:rsid w:val="008C09FF"/>
    <w:rsid w:val="008C0EAA"/>
    <w:rsid w:val="008C5692"/>
    <w:rsid w:val="008C5A91"/>
    <w:rsid w:val="008C5DAF"/>
    <w:rsid w:val="008C6541"/>
    <w:rsid w:val="008D00CD"/>
    <w:rsid w:val="008D043E"/>
    <w:rsid w:val="008D1577"/>
    <w:rsid w:val="008D1E5A"/>
    <w:rsid w:val="008D29AE"/>
    <w:rsid w:val="008D4297"/>
    <w:rsid w:val="008D458F"/>
    <w:rsid w:val="008D511F"/>
    <w:rsid w:val="008E025A"/>
    <w:rsid w:val="008E164C"/>
    <w:rsid w:val="008E1C7D"/>
    <w:rsid w:val="008E4E28"/>
    <w:rsid w:val="008E7898"/>
    <w:rsid w:val="008E7B8E"/>
    <w:rsid w:val="008E7ED3"/>
    <w:rsid w:val="008F1BFE"/>
    <w:rsid w:val="008F27AC"/>
    <w:rsid w:val="008F2D32"/>
    <w:rsid w:val="00905422"/>
    <w:rsid w:val="00906972"/>
    <w:rsid w:val="00910384"/>
    <w:rsid w:val="009109AD"/>
    <w:rsid w:val="009114D4"/>
    <w:rsid w:val="009117FF"/>
    <w:rsid w:val="00911BC5"/>
    <w:rsid w:val="00911F46"/>
    <w:rsid w:val="009130F1"/>
    <w:rsid w:val="00914734"/>
    <w:rsid w:val="00914D3A"/>
    <w:rsid w:val="00914E12"/>
    <w:rsid w:val="009203AC"/>
    <w:rsid w:val="00920401"/>
    <w:rsid w:val="0092270D"/>
    <w:rsid w:val="009242BE"/>
    <w:rsid w:val="009252B4"/>
    <w:rsid w:val="009261BC"/>
    <w:rsid w:val="00927AFE"/>
    <w:rsid w:val="00930258"/>
    <w:rsid w:val="00930921"/>
    <w:rsid w:val="00930A39"/>
    <w:rsid w:val="00932E6C"/>
    <w:rsid w:val="009338D2"/>
    <w:rsid w:val="00933EB4"/>
    <w:rsid w:val="009350F0"/>
    <w:rsid w:val="0093618C"/>
    <w:rsid w:val="00936960"/>
    <w:rsid w:val="0093707A"/>
    <w:rsid w:val="00937568"/>
    <w:rsid w:val="009376E3"/>
    <w:rsid w:val="00937E5B"/>
    <w:rsid w:val="009412BC"/>
    <w:rsid w:val="009412C9"/>
    <w:rsid w:val="009417F3"/>
    <w:rsid w:val="00941C90"/>
    <w:rsid w:val="009434F7"/>
    <w:rsid w:val="00943A91"/>
    <w:rsid w:val="00945E18"/>
    <w:rsid w:val="0094638E"/>
    <w:rsid w:val="00951642"/>
    <w:rsid w:val="0095198D"/>
    <w:rsid w:val="0095327D"/>
    <w:rsid w:val="00954894"/>
    <w:rsid w:val="00954988"/>
    <w:rsid w:val="00955D0F"/>
    <w:rsid w:val="009601D1"/>
    <w:rsid w:val="0096324A"/>
    <w:rsid w:val="0096366D"/>
    <w:rsid w:val="00964127"/>
    <w:rsid w:val="009644D2"/>
    <w:rsid w:val="00966713"/>
    <w:rsid w:val="00971289"/>
    <w:rsid w:val="0097186F"/>
    <w:rsid w:val="00971D72"/>
    <w:rsid w:val="00973B83"/>
    <w:rsid w:val="00974371"/>
    <w:rsid w:val="00974EC9"/>
    <w:rsid w:val="00975C58"/>
    <w:rsid w:val="00977BEA"/>
    <w:rsid w:val="00977D6E"/>
    <w:rsid w:val="00981081"/>
    <w:rsid w:val="0098148E"/>
    <w:rsid w:val="0098180B"/>
    <w:rsid w:val="00987638"/>
    <w:rsid w:val="00991538"/>
    <w:rsid w:val="00992404"/>
    <w:rsid w:val="0099372E"/>
    <w:rsid w:val="00995104"/>
    <w:rsid w:val="00996108"/>
    <w:rsid w:val="00996D86"/>
    <w:rsid w:val="009A0464"/>
    <w:rsid w:val="009A44A5"/>
    <w:rsid w:val="009A48EB"/>
    <w:rsid w:val="009A5D93"/>
    <w:rsid w:val="009A6446"/>
    <w:rsid w:val="009A6CAD"/>
    <w:rsid w:val="009A725A"/>
    <w:rsid w:val="009A7737"/>
    <w:rsid w:val="009A7808"/>
    <w:rsid w:val="009B2D95"/>
    <w:rsid w:val="009B3282"/>
    <w:rsid w:val="009C201E"/>
    <w:rsid w:val="009C279E"/>
    <w:rsid w:val="009C403B"/>
    <w:rsid w:val="009C6609"/>
    <w:rsid w:val="009C6D0F"/>
    <w:rsid w:val="009D1100"/>
    <w:rsid w:val="009D3564"/>
    <w:rsid w:val="009D3D23"/>
    <w:rsid w:val="009D5459"/>
    <w:rsid w:val="009D6E2C"/>
    <w:rsid w:val="009E006D"/>
    <w:rsid w:val="009E0A65"/>
    <w:rsid w:val="009E3CE4"/>
    <w:rsid w:val="009E5122"/>
    <w:rsid w:val="009E617B"/>
    <w:rsid w:val="009F087D"/>
    <w:rsid w:val="009F1111"/>
    <w:rsid w:val="009F16C0"/>
    <w:rsid w:val="009F2AC3"/>
    <w:rsid w:val="009F3944"/>
    <w:rsid w:val="009F3F64"/>
    <w:rsid w:val="009F6F0C"/>
    <w:rsid w:val="009F74DB"/>
    <w:rsid w:val="009F7A8D"/>
    <w:rsid w:val="009F7D89"/>
    <w:rsid w:val="00A04769"/>
    <w:rsid w:val="00A055F7"/>
    <w:rsid w:val="00A1005A"/>
    <w:rsid w:val="00A112E9"/>
    <w:rsid w:val="00A12AAB"/>
    <w:rsid w:val="00A14149"/>
    <w:rsid w:val="00A1748D"/>
    <w:rsid w:val="00A17957"/>
    <w:rsid w:val="00A23707"/>
    <w:rsid w:val="00A2375E"/>
    <w:rsid w:val="00A24DF8"/>
    <w:rsid w:val="00A30397"/>
    <w:rsid w:val="00A3123D"/>
    <w:rsid w:val="00A32258"/>
    <w:rsid w:val="00A33333"/>
    <w:rsid w:val="00A346B5"/>
    <w:rsid w:val="00A35DB2"/>
    <w:rsid w:val="00A40B0E"/>
    <w:rsid w:val="00A40D65"/>
    <w:rsid w:val="00A411CA"/>
    <w:rsid w:val="00A43B3E"/>
    <w:rsid w:val="00A517E7"/>
    <w:rsid w:val="00A548A9"/>
    <w:rsid w:val="00A55CC8"/>
    <w:rsid w:val="00A56DB4"/>
    <w:rsid w:val="00A62A6E"/>
    <w:rsid w:val="00A6392C"/>
    <w:rsid w:val="00A659E1"/>
    <w:rsid w:val="00A65EE7"/>
    <w:rsid w:val="00A663C6"/>
    <w:rsid w:val="00A66FD7"/>
    <w:rsid w:val="00A701EC"/>
    <w:rsid w:val="00A71027"/>
    <w:rsid w:val="00A7267F"/>
    <w:rsid w:val="00A73A1E"/>
    <w:rsid w:val="00A73CD2"/>
    <w:rsid w:val="00A765A6"/>
    <w:rsid w:val="00A77F05"/>
    <w:rsid w:val="00A80350"/>
    <w:rsid w:val="00A80E26"/>
    <w:rsid w:val="00A81AE0"/>
    <w:rsid w:val="00A81CFF"/>
    <w:rsid w:val="00A85445"/>
    <w:rsid w:val="00A9095F"/>
    <w:rsid w:val="00A912C4"/>
    <w:rsid w:val="00A917FF"/>
    <w:rsid w:val="00AA34E3"/>
    <w:rsid w:val="00AA368B"/>
    <w:rsid w:val="00AA7232"/>
    <w:rsid w:val="00AA7E65"/>
    <w:rsid w:val="00AB3DD5"/>
    <w:rsid w:val="00AB4361"/>
    <w:rsid w:val="00AB44EA"/>
    <w:rsid w:val="00AB5CB7"/>
    <w:rsid w:val="00AB6A24"/>
    <w:rsid w:val="00AB72E5"/>
    <w:rsid w:val="00AC1D94"/>
    <w:rsid w:val="00AC2D69"/>
    <w:rsid w:val="00AC3C9B"/>
    <w:rsid w:val="00AC3CEA"/>
    <w:rsid w:val="00AD0A05"/>
    <w:rsid w:val="00AD1755"/>
    <w:rsid w:val="00AD4912"/>
    <w:rsid w:val="00AE1E2D"/>
    <w:rsid w:val="00AE710A"/>
    <w:rsid w:val="00AEB870"/>
    <w:rsid w:val="00AF0157"/>
    <w:rsid w:val="00AF17A9"/>
    <w:rsid w:val="00AF2052"/>
    <w:rsid w:val="00AF3295"/>
    <w:rsid w:val="00AF3F68"/>
    <w:rsid w:val="00AF48BA"/>
    <w:rsid w:val="00AF655A"/>
    <w:rsid w:val="00AF6927"/>
    <w:rsid w:val="00AF7864"/>
    <w:rsid w:val="00AF7C97"/>
    <w:rsid w:val="00B003C1"/>
    <w:rsid w:val="00B00EE2"/>
    <w:rsid w:val="00B01459"/>
    <w:rsid w:val="00B020E4"/>
    <w:rsid w:val="00B10D8F"/>
    <w:rsid w:val="00B14FC1"/>
    <w:rsid w:val="00B170B2"/>
    <w:rsid w:val="00B219F4"/>
    <w:rsid w:val="00B22BF0"/>
    <w:rsid w:val="00B25207"/>
    <w:rsid w:val="00B262AB"/>
    <w:rsid w:val="00B26D37"/>
    <w:rsid w:val="00B270E9"/>
    <w:rsid w:val="00B3046C"/>
    <w:rsid w:val="00B33AFE"/>
    <w:rsid w:val="00B33CB7"/>
    <w:rsid w:val="00B402B2"/>
    <w:rsid w:val="00B44EEE"/>
    <w:rsid w:val="00B45D28"/>
    <w:rsid w:val="00B50417"/>
    <w:rsid w:val="00B51CC7"/>
    <w:rsid w:val="00B5252B"/>
    <w:rsid w:val="00B53437"/>
    <w:rsid w:val="00B53DF4"/>
    <w:rsid w:val="00B57B57"/>
    <w:rsid w:val="00B57E6B"/>
    <w:rsid w:val="00B617CD"/>
    <w:rsid w:val="00B62ABF"/>
    <w:rsid w:val="00B6411E"/>
    <w:rsid w:val="00B64238"/>
    <w:rsid w:val="00B64351"/>
    <w:rsid w:val="00B64905"/>
    <w:rsid w:val="00B720BA"/>
    <w:rsid w:val="00B755BA"/>
    <w:rsid w:val="00B75658"/>
    <w:rsid w:val="00B76AF5"/>
    <w:rsid w:val="00B77B74"/>
    <w:rsid w:val="00B805E0"/>
    <w:rsid w:val="00B8125B"/>
    <w:rsid w:val="00B83106"/>
    <w:rsid w:val="00B842AA"/>
    <w:rsid w:val="00B84D36"/>
    <w:rsid w:val="00B85FBF"/>
    <w:rsid w:val="00B86201"/>
    <w:rsid w:val="00B90184"/>
    <w:rsid w:val="00B90E26"/>
    <w:rsid w:val="00B930B5"/>
    <w:rsid w:val="00B93316"/>
    <w:rsid w:val="00B96B37"/>
    <w:rsid w:val="00B975AA"/>
    <w:rsid w:val="00BA0930"/>
    <w:rsid w:val="00BA2111"/>
    <w:rsid w:val="00BB6CB3"/>
    <w:rsid w:val="00BC120D"/>
    <w:rsid w:val="00BC1EF6"/>
    <w:rsid w:val="00BC266F"/>
    <w:rsid w:val="00BC2823"/>
    <w:rsid w:val="00BC5BA2"/>
    <w:rsid w:val="00BC6B9E"/>
    <w:rsid w:val="00BD17B3"/>
    <w:rsid w:val="00BD283D"/>
    <w:rsid w:val="00BD52C7"/>
    <w:rsid w:val="00BD537A"/>
    <w:rsid w:val="00BE1830"/>
    <w:rsid w:val="00BE1924"/>
    <w:rsid w:val="00BE48D2"/>
    <w:rsid w:val="00BE4981"/>
    <w:rsid w:val="00BE4D5F"/>
    <w:rsid w:val="00BE71D9"/>
    <w:rsid w:val="00BF10EB"/>
    <w:rsid w:val="00BF2674"/>
    <w:rsid w:val="00BF5C64"/>
    <w:rsid w:val="00BF65EC"/>
    <w:rsid w:val="00BF6A2D"/>
    <w:rsid w:val="00BF7288"/>
    <w:rsid w:val="00C003C0"/>
    <w:rsid w:val="00C01935"/>
    <w:rsid w:val="00C019F6"/>
    <w:rsid w:val="00C0305C"/>
    <w:rsid w:val="00C034C0"/>
    <w:rsid w:val="00C039E0"/>
    <w:rsid w:val="00C04DCF"/>
    <w:rsid w:val="00C06177"/>
    <w:rsid w:val="00C075EA"/>
    <w:rsid w:val="00C07BF6"/>
    <w:rsid w:val="00C118A4"/>
    <w:rsid w:val="00C11EE9"/>
    <w:rsid w:val="00C12D71"/>
    <w:rsid w:val="00C1663F"/>
    <w:rsid w:val="00C16EF3"/>
    <w:rsid w:val="00C23990"/>
    <w:rsid w:val="00C2413F"/>
    <w:rsid w:val="00C24FB2"/>
    <w:rsid w:val="00C25EC1"/>
    <w:rsid w:val="00C316C8"/>
    <w:rsid w:val="00C34A57"/>
    <w:rsid w:val="00C34C43"/>
    <w:rsid w:val="00C35907"/>
    <w:rsid w:val="00C42C09"/>
    <w:rsid w:val="00C442E2"/>
    <w:rsid w:val="00C44F4E"/>
    <w:rsid w:val="00C50A26"/>
    <w:rsid w:val="00C5266B"/>
    <w:rsid w:val="00C558B5"/>
    <w:rsid w:val="00C607D8"/>
    <w:rsid w:val="00C61107"/>
    <w:rsid w:val="00C61A5A"/>
    <w:rsid w:val="00C61AC6"/>
    <w:rsid w:val="00C62F18"/>
    <w:rsid w:val="00C64622"/>
    <w:rsid w:val="00C65948"/>
    <w:rsid w:val="00C65956"/>
    <w:rsid w:val="00C668C8"/>
    <w:rsid w:val="00C702C7"/>
    <w:rsid w:val="00C70B6F"/>
    <w:rsid w:val="00C776C4"/>
    <w:rsid w:val="00C81B95"/>
    <w:rsid w:val="00C8287E"/>
    <w:rsid w:val="00C8338C"/>
    <w:rsid w:val="00C848E8"/>
    <w:rsid w:val="00C853E7"/>
    <w:rsid w:val="00C8703B"/>
    <w:rsid w:val="00CA3D5D"/>
    <w:rsid w:val="00CA4E63"/>
    <w:rsid w:val="00CA500C"/>
    <w:rsid w:val="00CA5B05"/>
    <w:rsid w:val="00CA5BA0"/>
    <w:rsid w:val="00CB0632"/>
    <w:rsid w:val="00CB128E"/>
    <w:rsid w:val="00CB51F9"/>
    <w:rsid w:val="00CB66CE"/>
    <w:rsid w:val="00CB6BAF"/>
    <w:rsid w:val="00CB7CBB"/>
    <w:rsid w:val="00CC0DB9"/>
    <w:rsid w:val="00CC3C71"/>
    <w:rsid w:val="00CC5E8F"/>
    <w:rsid w:val="00CC68EB"/>
    <w:rsid w:val="00CD0459"/>
    <w:rsid w:val="00CD66BD"/>
    <w:rsid w:val="00CE02DF"/>
    <w:rsid w:val="00CE0B8A"/>
    <w:rsid w:val="00CF0B59"/>
    <w:rsid w:val="00CF2207"/>
    <w:rsid w:val="00CF2A78"/>
    <w:rsid w:val="00CF32CA"/>
    <w:rsid w:val="00CF4F9D"/>
    <w:rsid w:val="00CF7406"/>
    <w:rsid w:val="00CF7F7F"/>
    <w:rsid w:val="00D00441"/>
    <w:rsid w:val="00D004DB"/>
    <w:rsid w:val="00D02161"/>
    <w:rsid w:val="00D02683"/>
    <w:rsid w:val="00D06DE1"/>
    <w:rsid w:val="00D115B7"/>
    <w:rsid w:val="00D12599"/>
    <w:rsid w:val="00D1375C"/>
    <w:rsid w:val="00D148A7"/>
    <w:rsid w:val="00D14CD0"/>
    <w:rsid w:val="00D155F7"/>
    <w:rsid w:val="00D21A1D"/>
    <w:rsid w:val="00D21C22"/>
    <w:rsid w:val="00D236E8"/>
    <w:rsid w:val="00D23E04"/>
    <w:rsid w:val="00D25ECF"/>
    <w:rsid w:val="00D27AC5"/>
    <w:rsid w:val="00D27B73"/>
    <w:rsid w:val="00D31897"/>
    <w:rsid w:val="00D31CFA"/>
    <w:rsid w:val="00D31D4B"/>
    <w:rsid w:val="00D352BA"/>
    <w:rsid w:val="00D40614"/>
    <w:rsid w:val="00D41BA7"/>
    <w:rsid w:val="00D42074"/>
    <w:rsid w:val="00D4280C"/>
    <w:rsid w:val="00D4395F"/>
    <w:rsid w:val="00D445F0"/>
    <w:rsid w:val="00D45955"/>
    <w:rsid w:val="00D46730"/>
    <w:rsid w:val="00D47ABF"/>
    <w:rsid w:val="00D5297D"/>
    <w:rsid w:val="00D52A6A"/>
    <w:rsid w:val="00D54113"/>
    <w:rsid w:val="00D54A2C"/>
    <w:rsid w:val="00D558E6"/>
    <w:rsid w:val="00D570DD"/>
    <w:rsid w:val="00D61DFC"/>
    <w:rsid w:val="00D633DC"/>
    <w:rsid w:val="00D63A64"/>
    <w:rsid w:val="00D66768"/>
    <w:rsid w:val="00D66811"/>
    <w:rsid w:val="00D67951"/>
    <w:rsid w:val="00D70C29"/>
    <w:rsid w:val="00D731CD"/>
    <w:rsid w:val="00D73696"/>
    <w:rsid w:val="00D73DBE"/>
    <w:rsid w:val="00D74C48"/>
    <w:rsid w:val="00D7562C"/>
    <w:rsid w:val="00D76217"/>
    <w:rsid w:val="00D8018E"/>
    <w:rsid w:val="00D815D0"/>
    <w:rsid w:val="00D86184"/>
    <w:rsid w:val="00D86A55"/>
    <w:rsid w:val="00D969FE"/>
    <w:rsid w:val="00DA1962"/>
    <w:rsid w:val="00DA23C0"/>
    <w:rsid w:val="00DA322B"/>
    <w:rsid w:val="00DA71E5"/>
    <w:rsid w:val="00DA7C4F"/>
    <w:rsid w:val="00DB0162"/>
    <w:rsid w:val="00DB05DA"/>
    <w:rsid w:val="00DB0CB1"/>
    <w:rsid w:val="00DB3FFA"/>
    <w:rsid w:val="00DB4621"/>
    <w:rsid w:val="00DB4CD7"/>
    <w:rsid w:val="00DB5D79"/>
    <w:rsid w:val="00DB720F"/>
    <w:rsid w:val="00DB72CE"/>
    <w:rsid w:val="00DC22CC"/>
    <w:rsid w:val="00DC2AA1"/>
    <w:rsid w:val="00DC348E"/>
    <w:rsid w:val="00DC4D91"/>
    <w:rsid w:val="00DC7636"/>
    <w:rsid w:val="00DD0004"/>
    <w:rsid w:val="00DD01E1"/>
    <w:rsid w:val="00DD1CB5"/>
    <w:rsid w:val="00DD740C"/>
    <w:rsid w:val="00DE0140"/>
    <w:rsid w:val="00DE08A7"/>
    <w:rsid w:val="00DE13BB"/>
    <w:rsid w:val="00DE2960"/>
    <w:rsid w:val="00DE32B2"/>
    <w:rsid w:val="00DE52BD"/>
    <w:rsid w:val="00DE5857"/>
    <w:rsid w:val="00DE7961"/>
    <w:rsid w:val="00DE7E5B"/>
    <w:rsid w:val="00DF048E"/>
    <w:rsid w:val="00DF1038"/>
    <w:rsid w:val="00DF310E"/>
    <w:rsid w:val="00DF4653"/>
    <w:rsid w:val="00DF4B62"/>
    <w:rsid w:val="00DF718E"/>
    <w:rsid w:val="00E0323F"/>
    <w:rsid w:val="00E0516F"/>
    <w:rsid w:val="00E0517E"/>
    <w:rsid w:val="00E05295"/>
    <w:rsid w:val="00E05BAF"/>
    <w:rsid w:val="00E05FF2"/>
    <w:rsid w:val="00E1105A"/>
    <w:rsid w:val="00E11734"/>
    <w:rsid w:val="00E12240"/>
    <w:rsid w:val="00E12617"/>
    <w:rsid w:val="00E15F3C"/>
    <w:rsid w:val="00E17D3E"/>
    <w:rsid w:val="00E2279A"/>
    <w:rsid w:val="00E2393B"/>
    <w:rsid w:val="00E26113"/>
    <w:rsid w:val="00E266A4"/>
    <w:rsid w:val="00E30A74"/>
    <w:rsid w:val="00E30F0E"/>
    <w:rsid w:val="00E323E3"/>
    <w:rsid w:val="00E35306"/>
    <w:rsid w:val="00E35847"/>
    <w:rsid w:val="00E42114"/>
    <w:rsid w:val="00E42199"/>
    <w:rsid w:val="00E4288C"/>
    <w:rsid w:val="00E44D48"/>
    <w:rsid w:val="00E51192"/>
    <w:rsid w:val="00E51605"/>
    <w:rsid w:val="00E53B30"/>
    <w:rsid w:val="00E53D1A"/>
    <w:rsid w:val="00E56F4A"/>
    <w:rsid w:val="00E5780D"/>
    <w:rsid w:val="00E579CC"/>
    <w:rsid w:val="00E61901"/>
    <w:rsid w:val="00E62892"/>
    <w:rsid w:val="00E63531"/>
    <w:rsid w:val="00E6394F"/>
    <w:rsid w:val="00E655BE"/>
    <w:rsid w:val="00E6680B"/>
    <w:rsid w:val="00E6762B"/>
    <w:rsid w:val="00E71CE5"/>
    <w:rsid w:val="00E73305"/>
    <w:rsid w:val="00E742A6"/>
    <w:rsid w:val="00E74397"/>
    <w:rsid w:val="00E77618"/>
    <w:rsid w:val="00E84974"/>
    <w:rsid w:val="00E87311"/>
    <w:rsid w:val="00E87356"/>
    <w:rsid w:val="00E87432"/>
    <w:rsid w:val="00E87E0F"/>
    <w:rsid w:val="00E922E8"/>
    <w:rsid w:val="00E9280F"/>
    <w:rsid w:val="00E943B8"/>
    <w:rsid w:val="00E951BE"/>
    <w:rsid w:val="00E971CA"/>
    <w:rsid w:val="00E97728"/>
    <w:rsid w:val="00EA2165"/>
    <w:rsid w:val="00EA2A85"/>
    <w:rsid w:val="00EA4B4C"/>
    <w:rsid w:val="00EA528E"/>
    <w:rsid w:val="00EA6332"/>
    <w:rsid w:val="00EA6E68"/>
    <w:rsid w:val="00EB209E"/>
    <w:rsid w:val="00EB480C"/>
    <w:rsid w:val="00EB5CD1"/>
    <w:rsid w:val="00EB6EFE"/>
    <w:rsid w:val="00EC075C"/>
    <w:rsid w:val="00EC1655"/>
    <w:rsid w:val="00EC218F"/>
    <w:rsid w:val="00EC5004"/>
    <w:rsid w:val="00EC5D66"/>
    <w:rsid w:val="00EC638E"/>
    <w:rsid w:val="00ED0A18"/>
    <w:rsid w:val="00ED469A"/>
    <w:rsid w:val="00EE062A"/>
    <w:rsid w:val="00EE0F1E"/>
    <w:rsid w:val="00EE15A4"/>
    <w:rsid w:val="00EE16D4"/>
    <w:rsid w:val="00EE2C87"/>
    <w:rsid w:val="00EE3B04"/>
    <w:rsid w:val="00EF11B8"/>
    <w:rsid w:val="00EF218C"/>
    <w:rsid w:val="00EF4086"/>
    <w:rsid w:val="00EF575E"/>
    <w:rsid w:val="00EF6FEA"/>
    <w:rsid w:val="00F045B9"/>
    <w:rsid w:val="00F05201"/>
    <w:rsid w:val="00F05DF4"/>
    <w:rsid w:val="00F11294"/>
    <w:rsid w:val="00F129DD"/>
    <w:rsid w:val="00F1333F"/>
    <w:rsid w:val="00F1365E"/>
    <w:rsid w:val="00F14BE8"/>
    <w:rsid w:val="00F15F5C"/>
    <w:rsid w:val="00F17DF5"/>
    <w:rsid w:val="00F22A36"/>
    <w:rsid w:val="00F271BC"/>
    <w:rsid w:val="00F30383"/>
    <w:rsid w:val="00F3081C"/>
    <w:rsid w:val="00F31DBA"/>
    <w:rsid w:val="00F3358F"/>
    <w:rsid w:val="00F365D6"/>
    <w:rsid w:val="00F37149"/>
    <w:rsid w:val="00F424F8"/>
    <w:rsid w:val="00F448EC"/>
    <w:rsid w:val="00F5137B"/>
    <w:rsid w:val="00F519D3"/>
    <w:rsid w:val="00F52B79"/>
    <w:rsid w:val="00F542AC"/>
    <w:rsid w:val="00F554EF"/>
    <w:rsid w:val="00F562F9"/>
    <w:rsid w:val="00F565A3"/>
    <w:rsid w:val="00F56625"/>
    <w:rsid w:val="00F56A62"/>
    <w:rsid w:val="00F635B7"/>
    <w:rsid w:val="00F64334"/>
    <w:rsid w:val="00F66E86"/>
    <w:rsid w:val="00F67396"/>
    <w:rsid w:val="00F724CA"/>
    <w:rsid w:val="00F730CF"/>
    <w:rsid w:val="00F7411B"/>
    <w:rsid w:val="00F7435C"/>
    <w:rsid w:val="00F74AFA"/>
    <w:rsid w:val="00F74D27"/>
    <w:rsid w:val="00F7687E"/>
    <w:rsid w:val="00F76B78"/>
    <w:rsid w:val="00F77C79"/>
    <w:rsid w:val="00F80C5E"/>
    <w:rsid w:val="00F81897"/>
    <w:rsid w:val="00F835E8"/>
    <w:rsid w:val="00F84CDE"/>
    <w:rsid w:val="00F86F90"/>
    <w:rsid w:val="00F87D70"/>
    <w:rsid w:val="00F9119D"/>
    <w:rsid w:val="00F916A6"/>
    <w:rsid w:val="00F92910"/>
    <w:rsid w:val="00F92E77"/>
    <w:rsid w:val="00F943BE"/>
    <w:rsid w:val="00F95055"/>
    <w:rsid w:val="00F9752E"/>
    <w:rsid w:val="00FA288D"/>
    <w:rsid w:val="00FA4B69"/>
    <w:rsid w:val="00FA4D8D"/>
    <w:rsid w:val="00FA4E3B"/>
    <w:rsid w:val="00FA78A8"/>
    <w:rsid w:val="00FA7A80"/>
    <w:rsid w:val="00FB0866"/>
    <w:rsid w:val="00FB1193"/>
    <w:rsid w:val="00FB1794"/>
    <w:rsid w:val="00FB2D27"/>
    <w:rsid w:val="00FB35B6"/>
    <w:rsid w:val="00FB6264"/>
    <w:rsid w:val="00FB70FF"/>
    <w:rsid w:val="00FC4D38"/>
    <w:rsid w:val="00FC5C06"/>
    <w:rsid w:val="00FC6582"/>
    <w:rsid w:val="00FD2D78"/>
    <w:rsid w:val="00FD3630"/>
    <w:rsid w:val="00FD4E00"/>
    <w:rsid w:val="00FD505C"/>
    <w:rsid w:val="00FD659D"/>
    <w:rsid w:val="00FE08D7"/>
    <w:rsid w:val="00FE1EC8"/>
    <w:rsid w:val="00FE59B6"/>
    <w:rsid w:val="00FE5C57"/>
    <w:rsid w:val="00FE6987"/>
    <w:rsid w:val="00FE6CA3"/>
    <w:rsid w:val="00FE7E6F"/>
    <w:rsid w:val="00FF1FE2"/>
    <w:rsid w:val="00FF33EF"/>
    <w:rsid w:val="00FF57C5"/>
    <w:rsid w:val="00FF5B2F"/>
    <w:rsid w:val="00FF7C02"/>
    <w:rsid w:val="01011A53"/>
    <w:rsid w:val="010EDFAA"/>
    <w:rsid w:val="01144ED0"/>
    <w:rsid w:val="01ADFF33"/>
    <w:rsid w:val="01C43F40"/>
    <w:rsid w:val="02335D4C"/>
    <w:rsid w:val="023663B7"/>
    <w:rsid w:val="024C0C37"/>
    <w:rsid w:val="02640E55"/>
    <w:rsid w:val="028F16BC"/>
    <w:rsid w:val="02B4EFC5"/>
    <w:rsid w:val="02BE5BCD"/>
    <w:rsid w:val="03310A31"/>
    <w:rsid w:val="03714121"/>
    <w:rsid w:val="03A0C35A"/>
    <w:rsid w:val="03A7B699"/>
    <w:rsid w:val="041D1635"/>
    <w:rsid w:val="04363D97"/>
    <w:rsid w:val="0450C026"/>
    <w:rsid w:val="046D4451"/>
    <w:rsid w:val="0497D78C"/>
    <w:rsid w:val="04DE0803"/>
    <w:rsid w:val="04DFA632"/>
    <w:rsid w:val="05370B21"/>
    <w:rsid w:val="054E3261"/>
    <w:rsid w:val="06842BA8"/>
    <w:rsid w:val="06924BC1"/>
    <w:rsid w:val="06C85DD6"/>
    <w:rsid w:val="070DDAF8"/>
    <w:rsid w:val="07D41F46"/>
    <w:rsid w:val="07E116C0"/>
    <w:rsid w:val="0807F2BA"/>
    <w:rsid w:val="08525203"/>
    <w:rsid w:val="088E2C7C"/>
    <w:rsid w:val="08904596"/>
    <w:rsid w:val="09303D8D"/>
    <w:rsid w:val="0970E981"/>
    <w:rsid w:val="09A57B17"/>
    <w:rsid w:val="09AC0345"/>
    <w:rsid w:val="09E6787C"/>
    <w:rsid w:val="0A551E2E"/>
    <w:rsid w:val="0A706F34"/>
    <w:rsid w:val="0A853D9B"/>
    <w:rsid w:val="0B529591"/>
    <w:rsid w:val="0BFBD7E8"/>
    <w:rsid w:val="0C060F9D"/>
    <w:rsid w:val="0C07A2B6"/>
    <w:rsid w:val="0C2A028D"/>
    <w:rsid w:val="0C382801"/>
    <w:rsid w:val="0C5AD986"/>
    <w:rsid w:val="0D290DA1"/>
    <w:rsid w:val="0DC93B35"/>
    <w:rsid w:val="0DCAE26C"/>
    <w:rsid w:val="0E6344C0"/>
    <w:rsid w:val="0E84B574"/>
    <w:rsid w:val="0E95711B"/>
    <w:rsid w:val="0EDD506F"/>
    <w:rsid w:val="0F04192E"/>
    <w:rsid w:val="0F1D6570"/>
    <w:rsid w:val="0F245D70"/>
    <w:rsid w:val="0F30A2EF"/>
    <w:rsid w:val="0FCA2445"/>
    <w:rsid w:val="0FFBF54E"/>
    <w:rsid w:val="10443B8B"/>
    <w:rsid w:val="105B9904"/>
    <w:rsid w:val="11072805"/>
    <w:rsid w:val="113244B0"/>
    <w:rsid w:val="11330CCB"/>
    <w:rsid w:val="1172B95F"/>
    <w:rsid w:val="11ACA7DF"/>
    <w:rsid w:val="11E00BEC"/>
    <w:rsid w:val="11E1F235"/>
    <w:rsid w:val="12E8FAB8"/>
    <w:rsid w:val="12EA45C8"/>
    <w:rsid w:val="1338C3AB"/>
    <w:rsid w:val="13488429"/>
    <w:rsid w:val="139938C7"/>
    <w:rsid w:val="13F2665D"/>
    <w:rsid w:val="146B4505"/>
    <w:rsid w:val="14861629"/>
    <w:rsid w:val="148E0509"/>
    <w:rsid w:val="14B713CF"/>
    <w:rsid w:val="14B84C69"/>
    <w:rsid w:val="1513B38F"/>
    <w:rsid w:val="1551C3D2"/>
    <w:rsid w:val="158CC897"/>
    <w:rsid w:val="15955C9F"/>
    <w:rsid w:val="15B7A077"/>
    <w:rsid w:val="15C60B66"/>
    <w:rsid w:val="165DBDDE"/>
    <w:rsid w:val="16C8A116"/>
    <w:rsid w:val="1798C472"/>
    <w:rsid w:val="17DA0630"/>
    <w:rsid w:val="17E303C0"/>
    <w:rsid w:val="184258C4"/>
    <w:rsid w:val="18820F81"/>
    <w:rsid w:val="18C3C474"/>
    <w:rsid w:val="19CF559E"/>
    <w:rsid w:val="1A1B027E"/>
    <w:rsid w:val="1A60725D"/>
    <w:rsid w:val="1A892F98"/>
    <w:rsid w:val="1AA69A13"/>
    <w:rsid w:val="1AAA6BAD"/>
    <w:rsid w:val="1AC9BE18"/>
    <w:rsid w:val="1B02D920"/>
    <w:rsid w:val="1B4FF852"/>
    <w:rsid w:val="1B7D176B"/>
    <w:rsid w:val="1C5D7C99"/>
    <w:rsid w:val="1CB5C166"/>
    <w:rsid w:val="1D044B21"/>
    <w:rsid w:val="1D4823BD"/>
    <w:rsid w:val="1D84EB01"/>
    <w:rsid w:val="1D89CF32"/>
    <w:rsid w:val="1DAE29C9"/>
    <w:rsid w:val="1DC1AF9F"/>
    <w:rsid w:val="1DF27429"/>
    <w:rsid w:val="1E0686B6"/>
    <w:rsid w:val="1E480E13"/>
    <w:rsid w:val="1E50EC41"/>
    <w:rsid w:val="1E582EC5"/>
    <w:rsid w:val="1F125F02"/>
    <w:rsid w:val="1FC60585"/>
    <w:rsid w:val="1FE91804"/>
    <w:rsid w:val="1FF05FD8"/>
    <w:rsid w:val="200AFA38"/>
    <w:rsid w:val="2063B088"/>
    <w:rsid w:val="219FF1FE"/>
    <w:rsid w:val="21FBC594"/>
    <w:rsid w:val="2213F307"/>
    <w:rsid w:val="2228834F"/>
    <w:rsid w:val="2239F7B5"/>
    <w:rsid w:val="224DF097"/>
    <w:rsid w:val="228A6277"/>
    <w:rsid w:val="22FE99A4"/>
    <w:rsid w:val="23230324"/>
    <w:rsid w:val="2350969E"/>
    <w:rsid w:val="2353E558"/>
    <w:rsid w:val="235B5559"/>
    <w:rsid w:val="24CED54A"/>
    <w:rsid w:val="24DBE5C4"/>
    <w:rsid w:val="2558A304"/>
    <w:rsid w:val="257C372E"/>
    <w:rsid w:val="268013FD"/>
    <w:rsid w:val="26951307"/>
    <w:rsid w:val="269C44CC"/>
    <w:rsid w:val="26C3B5B4"/>
    <w:rsid w:val="271F6DF8"/>
    <w:rsid w:val="272693BD"/>
    <w:rsid w:val="2754ABB2"/>
    <w:rsid w:val="27618C8C"/>
    <w:rsid w:val="27D6FD80"/>
    <w:rsid w:val="285ABC5F"/>
    <w:rsid w:val="2930B9FB"/>
    <w:rsid w:val="29581705"/>
    <w:rsid w:val="299FD8B2"/>
    <w:rsid w:val="2A21068A"/>
    <w:rsid w:val="2A2F5504"/>
    <w:rsid w:val="2A2FB40C"/>
    <w:rsid w:val="2A4A45AC"/>
    <w:rsid w:val="2A91BEA8"/>
    <w:rsid w:val="2ACAA711"/>
    <w:rsid w:val="2B0E9E42"/>
    <w:rsid w:val="2B887F3E"/>
    <w:rsid w:val="2BA8AD81"/>
    <w:rsid w:val="2BB734AC"/>
    <w:rsid w:val="2BCAAD71"/>
    <w:rsid w:val="2BEE51A3"/>
    <w:rsid w:val="2BF3AF95"/>
    <w:rsid w:val="2C7C0D3E"/>
    <w:rsid w:val="2CE47551"/>
    <w:rsid w:val="2D285741"/>
    <w:rsid w:val="2DCFD011"/>
    <w:rsid w:val="2DF4D6C5"/>
    <w:rsid w:val="2E9AEB6A"/>
    <w:rsid w:val="2EBD904A"/>
    <w:rsid w:val="2F475324"/>
    <w:rsid w:val="2F5CCD9B"/>
    <w:rsid w:val="2F6AC007"/>
    <w:rsid w:val="2FB4E3DA"/>
    <w:rsid w:val="30289E0B"/>
    <w:rsid w:val="3066D5E3"/>
    <w:rsid w:val="30ADD9C9"/>
    <w:rsid w:val="30CBD279"/>
    <w:rsid w:val="31324E83"/>
    <w:rsid w:val="31363779"/>
    <w:rsid w:val="314C64E8"/>
    <w:rsid w:val="3168DDE2"/>
    <w:rsid w:val="31BDCA38"/>
    <w:rsid w:val="32062C62"/>
    <w:rsid w:val="322FD816"/>
    <w:rsid w:val="3253159B"/>
    <w:rsid w:val="3293B32C"/>
    <w:rsid w:val="32FBCEC3"/>
    <w:rsid w:val="3316DE76"/>
    <w:rsid w:val="3354C9EB"/>
    <w:rsid w:val="339E07CB"/>
    <w:rsid w:val="33C33EA0"/>
    <w:rsid w:val="33F7AF14"/>
    <w:rsid w:val="343B0D7D"/>
    <w:rsid w:val="34970EB6"/>
    <w:rsid w:val="34C6B960"/>
    <w:rsid w:val="35420C53"/>
    <w:rsid w:val="358BB85A"/>
    <w:rsid w:val="35A3A2A9"/>
    <w:rsid w:val="35F360F1"/>
    <w:rsid w:val="363E0B89"/>
    <w:rsid w:val="36DDDCB4"/>
    <w:rsid w:val="36F7AEA4"/>
    <w:rsid w:val="373B2784"/>
    <w:rsid w:val="38375149"/>
    <w:rsid w:val="385131D0"/>
    <w:rsid w:val="38C74A89"/>
    <w:rsid w:val="392173E2"/>
    <w:rsid w:val="393738B6"/>
    <w:rsid w:val="39582AEB"/>
    <w:rsid w:val="396C4DBA"/>
    <w:rsid w:val="39C51255"/>
    <w:rsid w:val="39C718D8"/>
    <w:rsid w:val="39F1F6DE"/>
    <w:rsid w:val="3A2240FE"/>
    <w:rsid w:val="3A4C31D3"/>
    <w:rsid w:val="3A97D226"/>
    <w:rsid w:val="3AA5E8E6"/>
    <w:rsid w:val="3ABB255E"/>
    <w:rsid w:val="3ACA3829"/>
    <w:rsid w:val="3AF2DFD8"/>
    <w:rsid w:val="3B28A050"/>
    <w:rsid w:val="3B84D4BF"/>
    <w:rsid w:val="3BA2715E"/>
    <w:rsid w:val="3C13FFAF"/>
    <w:rsid w:val="3C202DA9"/>
    <w:rsid w:val="3C9F695A"/>
    <w:rsid w:val="3CC88410"/>
    <w:rsid w:val="3CF0D94C"/>
    <w:rsid w:val="3D1B8682"/>
    <w:rsid w:val="3DACC704"/>
    <w:rsid w:val="3DB45560"/>
    <w:rsid w:val="3DF956A7"/>
    <w:rsid w:val="3E6D68BC"/>
    <w:rsid w:val="3EA0948C"/>
    <w:rsid w:val="3EAF3E34"/>
    <w:rsid w:val="3EF50665"/>
    <w:rsid w:val="3EF7B7BD"/>
    <w:rsid w:val="3F370181"/>
    <w:rsid w:val="3F4A84EF"/>
    <w:rsid w:val="3F76CE6C"/>
    <w:rsid w:val="3F7C193D"/>
    <w:rsid w:val="3F821688"/>
    <w:rsid w:val="3F90B566"/>
    <w:rsid w:val="3FB38A36"/>
    <w:rsid w:val="3FD15023"/>
    <w:rsid w:val="3FEBBCF1"/>
    <w:rsid w:val="4009391D"/>
    <w:rsid w:val="404B0E95"/>
    <w:rsid w:val="40849920"/>
    <w:rsid w:val="408AE53D"/>
    <w:rsid w:val="4091AF89"/>
    <w:rsid w:val="40B9C8B8"/>
    <w:rsid w:val="40BFFBD5"/>
    <w:rsid w:val="40C4B6EB"/>
    <w:rsid w:val="410F564A"/>
    <w:rsid w:val="411EC94C"/>
    <w:rsid w:val="41340311"/>
    <w:rsid w:val="4136E402"/>
    <w:rsid w:val="41827918"/>
    <w:rsid w:val="41AB26EB"/>
    <w:rsid w:val="420D0583"/>
    <w:rsid w:val="43B6E0A3"/>
    <w:rsid w:val="43C4907F"/>
    <w:rsid w:val="43F3D0A6"/>
    <w:rsid w:val="440F3942"/>
    <w:rsid w:val="444DB212"/>
    <w:rsid w:val="45127A1D"/>
    <w:rsid w:val="45285A7D"/>
    <w:rsid w:val="4546BC40"/>
    <w:rsid w:val="4552B104"/>
    <w:rsid w:val="456C0294"/>
    <w:rsid w:val="4588361A"/>
    <w:rsid w:val="4595424A"/>
    <w:rsid w:val="459EAA54"/>
    <w:rsid w:val="45E7E5F2"/>
    <w:rsid w:val="460D4C86"/>
    <w:rsid w:val="463B8300"/>
    <w:rsid w:val="46D71BC0"/>
    <w:rsid w:val="470F1F4C"/>
    <w:rsid w:val="474A4401"/>
    <w:rsid w:val="475ECE9B"/>
    <w:rsid w:val="4783B653"/>
    <w:rsid w:val="47DFDEEB"/>
    <w:rsid w:val="48CCD938"/>
    <w:rsid w:val="49048855"/>
    <w:rsid w:val="492B6335"/>
    <w:rsid w:val="4952AE25"/>
    <w:rsid w:val="4992C892"/>
    <w:rsid w:val="49EC7248"/>
    <w:rsid w:val="49F1F0DB"/>
    <w:rsid w:val="4A8438C8"/>
    <w:rsid w:val="4A84ABC0"/>
    <w:rsid w:val="4ADCE26B"/>
    <w:rsid w:val="4AF2ECAF"/>
    <w:rsid w:val="4AF64EBE"/>
    <w:rsid w:val="4B0AFB95"/>
    <w:rsid w:val="4B0E4667"/>
    <w:rsid w:val="4B18B62A"/>
    <w:rsid w:val="4B9484CC"/>
    <w:rsid w:val="4C949F98"/>
    <w:rsid w:val="4CCDE851"/>
    <w:rsid w:val="4CDDE5AF"/>
    <w:rsid w:val="4CE1ACCC"/>
    <w:rsid w:val="4CFDAFED"/>
    <w:rsid w:val="4D449A8C"/>
    <w:rsid w:val="4D676D03"/>
    <w:rsid w:val="4D77C48F"/>
    <w:rsid w:val="4DACF9D6"/>
    <w:rsid w:val="4DB8EEB2"/>
    <w:rsid w:val="4E584D64"/>
    <w:rsid w:val="4E5DF94C"/>
    <w:rsid w:val="4EDF8427"/>
    <w:rsid w:val="4EEBCA83"/>
    <w:rsid w:val="4F0A7441"/>
    <w:rsid w:val="4F162118"/>
    <w:rsid w:val="4F335840"/>
    <w:rsid w:val="4F36142E"/>
    <w:rsid w:val="4F870881"/>
    <w:rsid w:val="4F8F5AAE"/>
    <w:rsid w:val="4FAF9A0A"/>
    <w:rsid w:val="4FB3B0B3"/>
    <w:rsid w:val="4FEAE7D0"/>
    <w:rsid w:val="50184D6E"/>
    <w:rsid w:val="501C6395"/>
    <w:rsid w:val="5032BC68"/>
    <w:rsid w:val="5040E421"/>
    <w:rsid w:val="50737730"/>
    <w:rsid w:val="5099366A"/>
    <w:rsid w:val="50B32069"/>
    <w:rsid w:val="50ECAC19"/>
    <w:rsid w:val="5108D1EE"/>
    <w:rsid w:val="5193E110"/>
    <w:rsid w:val="52704201"/>
    <w:rsid w:val="52776509"/>
    <w:rsid w:val="528CB393"/>
    <w:rsid w:val="5293F079"/>
    <w:rsid w:val="529A2CF9"/>
    <w:rsid w:val="52A7CCFE"/>
    <w:rsid w:val="52B3A4AA"/>
    <w:rsid w:val="52BAE57C"/>
    <w:rsid w:val="52C378A1"/>
    <w:rsid w:val="52C7DADE"/>
    <w:rsid w:val="52FAFA71"/>
    <w:rsid w:val="53026810"/>
    <w:rsid w:val="5343CB91"/>
    <w:rsid w:val="5372E411"/>
    <w:rsid w:val="538E9FE6"/>
    <w:rsid w:val="53A0F384"/>
    <w:rsid w:val="540E772A"/>
    <w:rsid w:val="5413356A"/>
    <w:rsid w:val="543013CF"/>
    <w:rsid w:val="5449A374"/>
    <w:rsid w:val="545C15CE"/>
    <w:rsid w:val="54AE6F19"/>
    <w:rsid w:val="559D2BFA"/>
    <w:rsid w:val="55B53185"/>
    <w:rsid w:val="55EC8B55"/>
    <w:rsid w:val="560D423B"/>
    <w:rsid w:val="56805F67"/>
    <w:rsid w:val="56A03F84"/>
    <w:rsid w:val="56A1AAEF"/>
    <w:rsid w:val="56E7E365"/>
    <w:rsid w:val="57024CD4"/>
    <w:rsid w:val="570F36A3"/>
    <w:rsid w:val="5720FBEA"/>
    <w:rsid w:val="574CE100"/>
    <w:rsid w:val="576024B6"/>
    <w:rsid w:val="588CD54C"/>
    <w:rsid w:val="58A3E1D8"/>
    <w:rsid w:val="58E30744"/>
    <w:rsid w:val="58F97740"/>
    <w:rsid w:val="5918A771"/>
    <w:rsid w:val="59C6E08A"/>
    <w:rsid w:val="5A2CC7AE"/>
    <w:rsid w:val="5AADC5AC"/>
    <w:rsid w:val="5AD5623C"/>
    <w:rsid w:val="5AE2AF3B"/>
    <w:rsid w:val="5BD9662C"/>
    <w:rsid w:val="5BEBCD7F"/>
    <w:rsid w:val="5C491E8A"/>
    <w:rsid w:val="5C530EFA"/>
    <w:rsid w:val="5C9D684A"/>
    <w:rsid w:val="5CB31764"/>
    <w:rsid w:val="5CE88C7C"/>
    <w:rsid w:val="5CEB6EF3"/>
    <w:rsid w:val="5CFEAA38"/>
    <w:rsid w:val="5D110E77"/>
    <w:rsid w:val="5D6CDC87"/>
    <w:rsid w:val="5DC42434"/>
    <w:rsid w:val="5DC64282"/>
    <w:rsid w:val="5DCA3BE8"/>
    <w:rsid w:val="5E046255"/>
    <w:rsid w:val="5E1EC857"/>
    <w:rsid w:val="5E41B67C"/>
    <w:rsid w:val="5EA20F2D"/>
    <w:rsid w:val="5ED4D2C5"/>
    <w:rsid w:val="5F745AC6"/>
    <w:rsid w:val="5F7F3D9F"/>
    <w:rsid w:val="5FB6205E"/>
    <w:rsid w:val="5FF2FAA3"/>
    <w:rsid w:val="5FFAC2BE"/>
    <w:rsid w:val="606463F8"/>
    <w:rsid w:val="60ABE383"/>
    <w:rsid w:val="613281D0"/>
    <w:rsid w:val="615CCA4A"/>
    <w:rsid w:val="61B8F2FE"/>
    <w:rsid w:val="61D4E3AC"/>
    <w:rsid w:val="6203219C"/>
    <w:rsid w:val="626BF8FB"/>
    <w:rsid w:val="62957659"/>
    <w:rsid w:val="62E0FA6D"/>
    <w:rsid w:val="638B6FB3"/>
    <w:rsid w:val="6419D181"/>
    <w:rsid w:val="644FA98F"/>
    <w:rsid w:val="646A2292"/>
    <w:rsid w:val="648244F4"/>
    <w:rsid w:val="64A49A70"/>
    <w:rsid w:val="64E1446B"/>
    <w:rsid w:val="651150B1"/>
    <w:rsid w:val="656A62F6"/>
    <w:rsid w:val="65903D37"/>
    <w:rsid w:val="659479EA"/>
    <w:rsid w:val="65B76AD4"/>
    <w:rsid w:val="65CD171B"/>
    <w:rsid w:val="65F7FBAD"/>
    <w:rsid w:val="66259531"/>
    <w:rsid w:val="662F58B9"/>
    <w:rsid w:val="665C8C05"/>
    <w:rsid w:val="66837F08"/>
    <w:rsid w:val="67057BD1"/>
    <w:rsid w:val="67125163"/>
    <w:rsid w:val="6767082F"/>
    <w:rsid w:val="67874A51"/>
    <w:rsid w:val="67F7D168"/>
    <w:rsid w:val="683E0282"/>
    <w:rsid w:val="68715C69"/>
    <w:rsid w:val="68813E18"/>
    <w:rsid w:val="68A33071"/>
    <w:rsid w:val="68AFA77F"/>
    <w:rsid w:val="6939E0B3"/>
    <w:rsid w:val="6943CF50"/>
    <w:rsid w:val="69782B33"/>
    <w:rsid w:val="69872B52"/>
    <w:rsid w:val="69875924"/>
    <w:rsid w:val="69D315A6"/>
    <w:rsid w:val="6A1D8043"/>
    <w:rsid w:val="6A880EFD"/>
    <w:rsid w:val="6AB42523"/>
    <w:rsid w:val="6B5F11AD"/>
    <w:rsid w:val="6C8E7DCF"/>
    <w:rsid w:val="6D0AB668"/>
    <w:rsid w:val="6E102589"/>
    <w:rsid w:val="6E366570"/>
    <w:rsid w:val="6E6537AF"/>
    <w:rsid w:val="6EA10F66"/>
    <w:rsid w:val="6F08DB49"/>
    <w:rsid w:val="6F16B28D"/>
    <w:rsid w:val="702573B0"/>
    <w:rsid w:val="7096BCDD"/>
    <w:rsid w:val="70F43867"/>
    <w:rsid w:val="7127095A"/>
    <w:rsid w:val="7195E98F"/>
    <w:rsid w:val="71AAFB8B"/>
    <w:rsid w:val="7225C538"/>
    <w:rsid w:val="722932D8"/>
    <w:rsid w:val="72600591"/>
    <w:rsid w:val="72AECEEF"/>
    <w:rsid w:val="72FC5768"/>
    <w:rsid w:val="730B0827"/>
    <w:rsid w:val="730FD03A"/>
    <w:rsid w:val="7343F9D6"/>
    <w:rsid w:val="73AACB1C"/>
    <w:rsid w:val="740FA843"/>
    <w:rsid w:val="744FA0CF"/>
    <w:rsid w:val="745EFEA3"/>
    <w:rsid w:val="74B209A9"/>
    <w:rsid w:val="74C70216"/>
    <w:rsid w:val="751C8D78"/>
    <w:rsid w:val="75256A8F"/>
    <w:rsid w:val="75471035"/>
    <w:rsid w:val="756FF1A6"/>
    <w:rsid w:val="757A44EA"/>
    <w:rsid w:val="759A65EA"/>
    <w:rsid w:val="75AC9AE4"/>
    <w:rsid w:val="75C3F85D"/>
    <w:rsid w:val="761BA12D"/>
    <w:rsid w:val="76B07B86"/>
    <w:rsid w:val="76DB202A"/>
    <w:rsid w:val="7731BDF5"/>
    <w:rsid w:val="773BA6B0"/>
    <w:rsid w:val="77B5826F"/>
    <w:rsid w:val="77C2A6D6"/>
    <w:rsid w:val="77C41F59"/>
    <w:rsid w:val="77D36A78"/>
    <w:rsid w:val="77F9840E"/>
    <w:rsid w:val="78826A0B"/>
    <w:rsid w:val="78C9E479"/>
    <w:rsid w:val="78CF6075"/>
    <w:rsid w:val="78E10564"/>
    <w:rsid w:val="7976669E"/>
    <w:rsid w:val="79A6FF80"/>
    <w:rsid w:val="79B4D5C0"/>
    <w:rsid w:val="79F36B0F"/>
    <w:rsid w:val="7A3BAD59"/>
    <w:rsid w:val="7ACACD08"/>
    <w:rsid w:val="7B11B39F"/>
    <w:rsid w:val="7B42CFE1"/>
    <w:rsid w:val="7BCB9AF0"/>
    <w:rsid w:val="7BF24839"/>
    <w:rsid w:val="7C0A6615"/>
    <w:rsid w:val="7D2E7CB1"/>
    <w:rsid w:val="7D6DEC17"/>
    <w:rsid w:val="7E4DA2D3"/>
    <w:rsid w:val="7E77C94F"/>
    <w:rsid w:val="7E84639D"/>
    <w:rsid w:val="7E9B373C"/>
    <w:rsid w:val="7F5396FF"/>
    <w:rsid w:val="7FAA4EA0"/>
    <w:rsid w:val="7FC46668"/>
    <w:rsid w:val="7FC8D1B6"/>
    <w:rsid w:val="7FEBCC1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7837F"/>
  <w15:chartTrackingRefBased/>
  <w15:docId w15:val="{4CCCAEF5-08FD-4D6A-82D2-C6A24564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16A"/>
    <w:pPr>
      <w:spacing w:after="120" w:line="260" w:lineRule="atLeast"/>
    </w:pPr>
    <w:rPr>
      <w:color w:val="000000" w:themeColor="text1"/>
    </w:rPr>
  </w:style>
  <w:style w:type="paragraph" w:styleId="Heading1">
    <w:name w:val="heading 1"/>
    <w:basedOn w:val="Normal"/>
    <w:next w:val="Normal"/>
    <w:link w:val="Heading1Char"/>
    <w:qFormat/>
    <w:rsid w:val="003D5B3F"/>
    <w:pPr>
      <w:keepNext/>
      <w:keepLines/>
      <w:numPr>
        <w:numId w:val="4"/>
      </w:numPr>
      <w:spacing w:before="360" w:after="180" w:line="320" w:lineRule="atLeast"/>
      <w:ind w:left="567" w:hanging="567"/>
      <w:outlineLvl w:val="0"/>
    </w:pPr>
    <w:rPr>
      <w:rFonts w:ascii="Gill Sans MT" w:eastAsiaTheme="majorEastAsia" w:hAnsi="Gill Sans MT" w:cstheme="majorBidi"/>
      <w:bCs/>
      <w:caps/>
      <w:color w:val="DA291C" w:themeColor="accent1"/>
      <w:sz w:val="44"/>
      <w:szCs w:val="28"/>
    </w:rPr>
  </w:style>
  <w:style w:type="paragraph" w:styleId="Heading2">
    <w:name w:val="heading 2"/>
    <w:basedOn w:val="Normal"/>
    <w:next w:val="Normal"/>
    <w:link w:val="Heading2Char"/>
    <w:qFormat/>
    <w:rsid w:val="0031457A"/>
    <w:pPr>
      <w:keepNext/>
      <w:keepLines/>
      <w:numPr>
        <w:ilvl w:val="1"/>
        <w:numId w:val="4"/>
      </w:numPr>
      <w:spacing w:before="240" w:after="160"/>
      <w:outlineLvl w:val="1"/>
    </w:pPr>
    <w:rPr>
      <w:rFonts w:ascii="Gill Sans MT" w:eastAsiaTheme="majorEastAsia" w:hAnsi="Gill Sans MT" w:cstheme="majorBidi"/>
      <w:b/>
      <w:bCs/>
      <w:color w:val="DA291C" w:themeColor="accent1"/>
      <w:sz w:val="28"/>
      <w:szCs w:val="26"/>
    </w:rPr>
  </w:style>
  <w:style w:type="paragraph" w:styleId="Heading3">
    <w:name w:val="heading 3"/>
    <w:basedOn w:val="Heading2"/>
    <w:next w:val="Normal"/>
    <w:link w:val="Heading3Char"/>
    <w:qFormat/>
    <w:rsid w:val="00FF33EF"/>
    <w:pPr>
      <w:numPr>
        <w:ilvl w:val="0"/>
        <w:numId w:val="0"/>
      </w:numPr>
      <w:spacing w:after="0"/>
      <w:outlineLvl w:val="2"/>
    </w:pPr>
    <w:rPr>
      <w:bCs w:val="0"/>
      <w:color w:val="000000" w:themeColor="text1"/>
    </w:rPr>
  </w:style>
  <w:style w:type="paragraph" w:styleId="Heading4">
    <w:name w:val="heading 4"/>
    <w:basedOn w:val="Normal"/>
    <w:next w:val="Normal"/>
    <w:link w:val="Heading4Char"/>
    <w:uiPriority w:val="9"/>
    <w:semiHidden/>
    <w:qFormat/>
    <w:rsid w:val="00255D53"/>
    <w:pPr>
      <w:keepNext/>
      <w:keepLines/>
      <w:tabs>
        <w:tab w:val="left" w:pos="340"/>
      </w:tabs>
      <w:spacing w:after="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B3F"/>
    <w:rPr>
      <w:rFonts w:ascii="Gill Sans MT" w:eastAsiaTheme="majorEastAsia" w:hAnsi="Gill Sans MT" w:cstheme="majorBidi"/>
      <w:bCs/>
      <w:caps/>
      <w:color w:val="DA291C" w:themeColor="accent1"/>
      <w:sz w:val="44"/>
      <w:szCs w:val="28"/>
    </w:rPr>
  </w:style>
  <w:style w:type="character" w:customStyle="1" w:styleId="Heading2Char">
    <w:name w:val="Heading 2 Char"/>
    <w:basedOn w:val="DefaultParagraphFont"/>
    <w:link w:val="Heading2"/>
    <w:rsid w:val="0031457A"/>
    <w:rPr>
      <w:rFonts w:ascii="Gill Sans MT" w:eastAsiaTheme="majorEastAsia" w:hAnsi="Gill Sans MT" w:cstheme="majorBidi"/>
      <w:b/>
      <w:bCs/>
      <w:color w:val="DA291C" w:themeColor="accent1"/>
      <w:sz w:val="28"/>
      <w:szCs w:val="26"/>
    </w:rPr>
  </w:style>
  <w:style w:type="table" w:styleId="TableGrid">
    <w:name w:val="Table Grid"/>
    <w:basedOn w:val="TableNormal"/>
    <w:uiPriority w:val="39"/>
    <w:rsid w:val="00025E7D"/>
    <w:pPr>
      <w:spacing w:after="0" w:line="240" w:lineRule="auto"/>
    </w:pPr>
    <w:tblPr/>
  </w:style>
  <w:style w:type="paragraph" w:styleId="Header">
    <w:name w:val="header"/>
    <w:link w:val="HeaderChar"/>
    <w:uiPriority w:val="99"/>
    <w:rsid w:val="00D14CD0"/>
    <w:pPr>
      <w:tabs>
        <w:tab w:val="center" w:pos="4513"/>
        <w:tab w:val="right" w:pos="9026"/>
      </w:tabs>
      <w:spacing w:after="0" w:line="240" w:lineRule="auto"/>
    </w:pPr>
    <w:rPr>
      <w:rFonts w:ascii="TradeGothic Bold" w:hAnsi="TradeGothic Bold"/>
    </w:rPr>
  </w:style>
  <w:style w:type="character" w:customStyle="1" w:styleId="HeaderChar">
    <w:name w:val="Header Char"/>
    <w:basedOn w:val="DefaultParagraphFont"/>
    <w:link w:val="Header"/>
    <w:uiPriority w:val="99"/>
    <w:rsid w:val="00D14CD0"/>
    <w:rPr>
      <w:rFonts w:ascii="TradeGothic Bold" w:hAnsi="TradeGothic Bold"/>
    </w:rPr>
  </w:style>
  <w:style w:type="paragraph" w:styleId="Footer">
    <w:name w:val="footer"/>
    <w:link w:val="FooterChar"/>
    <w:uiPriority w:val="99"/>
    <w:rsid w:val="00207329"/>
    <w:pPr>
      <w:tabs>
        <w:tab w:val="right" w:pos="7371"/>
      </w:tabs>
      <w:spacing w:after="0" w:line="240" w:lineRule="auto"/>
    </w:pPr>
    <w:rPr>
      <w:sz w:val="14"/>
    </w:rPr>
  </w:style>
  <w:style w:type="character" w:customStyle="1" w:styleId="FooterChar">
    <w:name w:val="Footer Char"/>
    <w:basedOn w:val="DefaultParagraphFont"/>
    <w:link w:val="Footer"/>
    <w:uiPriority w:val="99"/>
    <w:rsid w:val="00207329"/>
    <w:rPr>
      <w:sz w:val="14"/>
    </w:rPr>
  </w:style>
  <w:style w:type="paragraph" w:styleId="BalloonText">
    <w:name w:val="Balloon Text"/>
    <w:basedOn w:val="Normal"/>
    <w:link w:val="BalloonTextChar"/>
    <w:uiPriority w:val="99"/>
    <w:semiHidden/>
    <w:rsid w:val="00C7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uiPriority w:val="99"/>
    <w:qFormat/>
    <w:rsid w:val="0064309A"/>
    <w:pPr>
      <w:numPr>
        <w:numId w:val="1"/>
      </w:numPr>
      <w:tabs>
        <w:tab w:val="left" w:pos="227"/>
      </w:tabs>
      <w:contextualSpacing/>
    </w:pPr>
  </w:style>
  <w:style w:type="paragraph" w:styleId="ListBullet2">
    <w:name w:val="List Bullet 2"/>
    <w:basedOn w:val="Normal"/>
    <w:uiPriority w:val="99"/>
    <w:qFormat/>
    <w:rsid w:val="00805255"/>
  </w:style>
  <w:style w:type="paragraph" w:styleId="ListNumber">
    <w:name w:val="List Number"/>
    <w:basedOn w:val="Normal"/>
    <w:uiPriority w:val="99"/>
    <w:qFormat/>
    <w:rsid w:val="00805255"/>
  </w:style>
  <w:style w:type="paragraph" w:styleId="ListNumber2">
    <w:name w:val="List Number 2"/>
    <w:basedOn w:val="Normal"/>
    <w:uiPriority w:val="99"/>
    <w:qFormat/>
    <w:rsid w:val="00805255"/>
  </w:style>
  <w:style w:type="character" w:customStyle="1" w:styleId="Heading3Char">
    <w:name w:val="Heading 3 Char"/>
    <w:basedOn w:val="DefaultParagraphFont"/>
    <w:link w:val="Heading3"/>
    <w:rsid w:val="00FF33EF"/>
    <w:rPr>
      <w:rFonts w:ascii="Gill Sans MT" w:eastAsiaTheme="majorEastAsia" w:hAnsi="Gill Sans MT" w:cstheme="majorBidi"/>
      <w:b/>
      <w:color w:val="000000" w:themeColor="text1"/>
      <w:sz w:val="28"/>
      <w:szCs w:val="26"/>
    </w:rPr>
  </w:style>
  <w:style w:type="character" w:customStyle="1" w:styleId="Heading4Char">
    <w:name w:val="Heading 4 Char"/>
    <w:basedOn w:val="DefaultParagraphFont"/>
    <w:link w:val="Heading4"/>
    <w:uiPriority w:val="9"/>
    <w:semiHidden/>
    <w:rsid w:val="00C8703B"/>
    <w:rPr>
      <w:rFonts w:asciiTheme="majorHAnsi" w:eastAsiaTheme="majorEastAsia" w:hAnsiTheme="majorHAnsi" w:cstheme="majorBidi"/>
      <w:b/>
      <w:bCs/>
      <w:iCs/>
      <w:color w:val="000000" w:themeColor="text1"/>
    </w:rPr>
  </w:style>
  <w:style w:type="paragraph" w:styleId="FootnoteText">
    <w:name w:val="footnote text"/>
    <w:basedOn w:val="Normal"/>
    <w:link w:val="FootnoteTextChar"/>
    <w:uiPriority w:val="99"/>
    <w:semiHidden/>
    <w:rsid w:val="00F3081C"/>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C8703B"/>
    <w:rPr>
      <w:sz w:val="16"/>
      <w:szCs w:val="20"/>
    </w:rPr>
  </w:style>
  <w:style w:type="paragraph" w:customStyle="1" w:styleId="Documenttitle">
    <w:name w:val="Document title"/>
    <w:next w:val="Normal"/>
    <w:semiHidden/>
    <w:qFormat/>
    <w:rsid w:val="00B262AB"/>
    <w:pPr>
      <w:pBdr>
        <w:bottom w:val="single" w:sz="18" w:space="1" w:color="A6A6A6" w:themeColor="background1" w:themeShade="A6"/>
      </w:pBdr>
      <w:spacing w:after="130" w:line="340" w:lineRule="atLeast"/>
    </w:pPr>
    <w:rPr>
      <w:rFonts w:asciiTheme="majorHAnsi" w:eastAsiaTheme="majorEastAsia" w:hAnsiTheme="majorHAnsi" w:cstheme="majorBidi"/>
      <w:bCs/>
      <w:color w:val="DA291C" w:themeColor="background2"/>
      <w:sz w:val="38"/>
      <w:szCs w:val="28"/>
    </w:rPr>
  </w:style>
  <w:style w:type="paragraph" w:customStyle="1" w:styleId="Subheading">
    <w:name w:val="Subheading"/>
    <w:basedOn w:val="Normal"/>
    <w:next w:val="Normal"/>
    <w:semiHidden/>
    <w:qFormat/>
    <w:rsid w:val="00D236E8"/>
    <w:pPr>
      <w:spacing w:after="0"/>
    </w:pPr>
    <w:rPr>
      <w:rFonts w:asciiTheme="majorHAnsi" w:eastAsiaTheme="majorEastAsia" w:hAnsiTheme="majorHAnsi" w:cstheme="majorBidi"/>
      <w:b/>
      <w:bCs/>
      <w:iCs/>
    </w:rPr>
  </w:style>
  <w:style w:type="character" w:styleId="FootnoteReference">
    <w:name w:val="footnote reference"/>
    <w:basedOn w:val="DefaultParagraphFont"/>
    <w:uiPriority w:val="99"/>
    <w:semiHidden/>
    <w:rsid w:val="00412EA0"/>
    <w:rPr>
      <w:vertAlign w:val="superscript"/>
    </w:rPr>
  </w:style>
  <w:style w:type="paragraph" w:customStyle="1" w:styleId="Website">
    <w:name w:val="Website"/>
    <w:basedOn w:val="Footer"/>
    <w:qFormat/>
    <w:rsid w:val="00805255"/>
    <w:pPr>
      <w:spacing w:after="40"/>
    </w:pPr>
    <w:rPr>
      <w:color w:val="DA291C" w:themeColor="accent1"/>
      <w:sz w:val="22"/>
    </w:rPr>
  </w:style>
  <w:style w:type="paragraph" w:customStyle="1" w:styleId="DocumentTitle0">
    <w:name w:val="Document Title"/>
    <w:basedOn w:val="Normal"/>
    <w:qFormat/>
    <w:rsid w:val="00DB72CE"/>
    <w:pPr>
      <w:spacing w:before="240" w:after="240" w:line="1000" w:lineRule="exact"/>
    </w:pPr>
    <w:rPr>
      <w:rFonts w:ascii="Trade Gothic LT Com Cn" w:hAnsi="Trade Gothic LT Com Cn"/>
      <w:caps/>
      <w:sz w:val="100"/>
    </w:rPr>
  </w:style>
  <w:style w:type="paragraph" w:customStyle="1" w:styleId="DocumentSubtitle">
    <w:name w:val="Document Subtitle"/>
    <w:basedOn w:val="Normal"/>
    <w:next w:val="DocumentDescription"/>
    <w:qFormat/>
    <w:rsid w:val="000D30A0"/>
    <w:pPr>
      <w:spacing w:after="0"/>
    </w:pPr>
    <w:rPr>
      <w:rFonts w:asciiTheme="majorHAnsi" w:hAnsiTheme="majorHAnsi"/>
      <w:b/>
      <w:color w:val="DA291C" w:themeColor="accent1"/>
      <w:sz w:val="48"/>
    </w:rPr>
  </w:style>
  <w:style w:type="paragraph" w:customStyle="1" w:styleId="Tabletext">
    <w:name w:val="Table text"/>
    <w:basedOn w:val="Normal"/>
    <w:qFormat/>
    <w:rsid w:val="0097186F"/>
    <w:pPr>
      <w:spacing w:after="0" w:line="240" w:lineRule="auto"/>
    </w:pPr>
  </w:style>
  <w:style w:type="paragraph" w:customStyle="1" w:styleId="Tableheading">
    <w:name w:val="Table heading"/>
    <w:basedOn w:val="Tabletext"/>
    <w:qFormat/>
    <w:rsid w:val="0064309A"/>
    <w:rPr>
      <w:color w:val="FFFFFF" w:themeColor="background1"/>
      <w:sz w:val="24"/>
    </w:rPr>
  </w:style>
  <w:style w:type="paragraph" w:customStyle="1" w:styleId="DocumentDescription">
    <w:name w:val="Document Description"/>
    <w:basedOn w:val="DocumentSubtitle"/>
    <w:qFormat/>
    <w:rsid w:val="00D14CD0"/>
    <w:rPr>
      <w:b w:val="0"/>
      <w:color w:val="000000" w:themeColor="text1"/>
      <w:sz w:val="44"/>
    </w:rPr>
  </w:style>
  <w:style w:type="paragraph" w:customStyle="1" w:styleId="PullOutQuote">
    <w:name w:val="Pull Out Quote"/>
    <w:basedOn w:val="Normal"/>
    <w:next w:val="Normal"/>
    <w:qFormat/>
    <w:rsid w:val="0064309A"/>
    <w:pPr>
      <w:spacing w:before="120" w:after="240" w:line="360" w:lineRule="atLeast"/>
    </w:pPr>
    <w:rPr>
      <w:caps/>
      <w:sz w:val="36"/>
    </w:rPr>
  </w:style>
  <w:style w:type="paragraph" w:customStyle="1" w:styleId="PictureQuotetext">
    <w:name w:val="Picture Quote text"/>
    <w:basedOn w:val="Normal"/>
    <w:qFormat/>
    <w:rsid w:val="00D14CD0"/>
    <w:pPr>
      <w:spacing w:after="0"/>
    </w:pPr>
    <w:rPr>
      <w:b/>
    </w:rPr>
  </w:style>
  <w:style w:type="paragraph" w:customStyle="1" w:styleId="PhotoCredit">
    <w:name w:val="Photo Credit"/>
    <w:basedOn w:val="Normal"/>
    <w:qFormat/>
    <w:rsid w:val="00D14CD0"/>
    <w:pPr>
      <w:spacing w:after="0"/>
      <w:ind w:left="284"/>
    </w:pPr>
  </w:style>
  <w:style w:type="paragraph" w:styleId="ListParagraph">
    <w:name w:val="List Paragraph"/>
    <w:aliases w:val="texte,Paragraphe 2,Recommendation,List Paragraph1,standard lewis"/>
    <w:basedOn w:val="Normal"/>
    <w:link w:val="ListParagraphChar"/>
    <w:uiPriority w:val="34"/>
    <w:qFormat/>
    <w:rsid w:val="007710D2"/>
    <w:pPr>
      <w:spacing w:after="200" w:line="288" w:lineRule="auto"/>
      <w:ind w:left="720"/>
      <w:contextualSpacing/>
    </w:pPr>
    <w:rPr>
      <w:rFonts w:eastAsiaTheme="minorEastAsia"/>
      <w:i/>
      <w:iCs/>
      <w:color w:val="auto"/>
      <w:sz w:val="20"/>
      <w:szCs w:val="20"/>
      <w:lang w:val="en-US"/>
    </w:rPr>
  </w:style>
  <w:style w:type="character" w:customStyle="1" w:styleId="ListParagraphChar">
    <w:name w:val="List Paragraph Char"/>
    <w:aliases w:val="texte Char,Paragraphe 2 Char,Recommendation Char,List Paragraph1 Char,standard lewis Char"/>
    <w:link w:val="ListParagraph"/>
    <w:uiPriority w:val="34"/>
    <w:rsid w:val="007710D2"/>
    <w:rPr>
      <w:rFonts w:eastAsiaTheme="minorEastAsia"/>
      <w:i/>
      <w:iCs/>
      <w:sz w:val="20"/>
      <w:szCs w:val="20"/>
      <w:lang w:val="en-US"/>
    </w:rPr>
  </w:style>
  <w:style w:type="table" w:styleId="GridTable1Light-Accent1">
    <w:name w:val="Grid Table 1 Light Accent 1"/>
    <w:basedOn w:val="TableNormal"/>
    <w:uiPriority w:val="46"/>
    <w:rsid w:val="007710D2"/>
    <w:pPr>
      <w:spacing w:after="0" w:line="240" w:lineRule="auto"/>
    </w:pPr>
    <w:rPr>
      <w:rFonts w:eastAsiaTheme="minorEastAsia"/>
      <w:lang w:val="en-US"/>
    </w:rPr>
    <w:tblPr>
      <w:tblStyleRowBandSize w:val="1"/>
      <w:tblStyleColBandSize w:val="1"/>
      <w:tblBorders>
        <w:top w:val="single" w:sz="4" w:space="0" w:color="F3A6A1" w:themeColor="accent1" w:themeTint="66"/>
        <w:left w:val="single" w:sz="4" w:space="0" w:color="F3A6A1" w:themeColor="accent1" w:themeTint="66"/>
        <w:bottom w:val="single" w:sz="4" w:space="0" w:color="F3A6A1" w:themeColor="accent1" w:themeTint="66"/>
        <w:right w:val="single" w:sz="4" w:space="0" w:color="F3A6A1" w:themeColor="accent1" w:themeTint="66"/>
        <w:insideH w:val="single" w:sz="4" w:space="0" w:color="F3A6A1" w:themeColor="accent1" w:themeTint="66"/>
        <w:insideV w:val="single" w:sz="4" w:space="0" w:color="F3A6A1" w:themeColor="accent1" w:themeTint="66"/>
      </w:tblBorders>
    </w:tblPr>
    <w:tblStylePr w:type="firstRow">
      <w:rPr>
        <w:b/>
        <w:bCs/>
      </w:rPr>
      <w:tblPr/>
      <w:tcPr>
        <w:tcBorders>
          <w:bottom w:val="single" w:sz="12" w:space="0" w:color="ED7A72" w:themeColor="accent1" w:themeTint="99"/>
        </w:tcBorders>
      </w:tcPr>
    </w:tblStylePr>
    <w:tblStylePr w:type="lastRow">
      <w:rPr>
        <w:b/>
        <w:bCs/>
      </w:rPr>
      <w:tblPr/>
      <w:tcPr>
        <w:tcBorders>
          <w:top w:val="double" w:sz="2" w:space="0" w:color="ED7A72"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237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367F2D"/>
    <w:rPr>
      <w:color w:val="DA291C" w:themeColor="hyperlink"/>
      <w:u w:val="single"/>
    </w:rPr>
  </w:style>
  <w:style w:type="table" w:styleId="GridTable1Light-Accent3">
    <w:name w:val="Grid Table 1 Light Accent 3"/>
    <w:basedOn w:val="TableNormal"/>
    <w:uiPriority w:val="46"/>
    <w:rsid w:val="00693C9D"/>
    <w:pPr>
      <w:spacing w:after="0" w:line="240" w:lineRule="auto"/>
    </w:pPr>
    <w:tblPr>
      <w:tblStyleRowBandSize w:val="1"/>
      <w:tblStyleColBandSize w:val="1"/>
      <w:tblBorders>
        <w:top w:val="single" w:sz="4" w:space="0" w:color="E6A197" w:themeColor="accent3" w:themeTint="66"/>
        <w:left w:val="single" w:sz="4" w:space="0" w:color="E6A197" w:themeColor="accent3" w:themeTint="66"/>
        <w:bottom w:val="single" w:sz="4" w:space="0" w:color="E6A197" w:themeColor="accent3" w:themeTint="66"/>
        <w:right w:val="single" w:sz="4" w:space="0" w:color="E6A197" w:themeColor="accent3" w:themeTint="66"/>
        <w:insideH w:val="single" w:sz="4" w:space="0" w:color="E6A197" w:themeColor="accent3" w:themeTint="66"/>
        <w:insideV w:val="single" w:sz="4" w:space="0" w:color="E6A197" w:themeColor="accent3" w:themeTint="66"/>
      </w:tblBorders>
    </w:tblPr>
    <w:tblStylePr w:type="firstRow">
      <w:rPr>
        <w:b/>
        <w:bCs/>
      </w:rPr>
      <w:tblPr/>
      <w:tcPr>
        <w:tcBorders>
          <w:bottom w:val="single" w:sz="12" w:space="0" w:color="DA7263" w:themeColor="accent3" w:themeTint="99"/>
        </w:tcBorders>
      </w:tcPr>
    </w:tblStylePr>
    <w:tblStylePr w:type="lastRow">
      <w:rPr>
        <w:b/>
        <w:bCs/>
      </w:rPr>
      <w:tblPr/>
      <w:tcPr>
        <w:tcBorders>
          <w:top w:val="double" w:sz="2" w:space="0" w:color="DA7263"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rsid w:val="00135589"/>
    <w:rPr>
      <w:sz w:val="16"/>
      <w:szCs w:val="16"/>
    </w:rPr>
  </w:style>
  <w:style w:type="paragraph" w:styleId="CommentText">
    <w:name w:val="annotation text"/>
    <w:basedOn w:val="Normal"/>
    <w:link w:val="CommentTextChar"/>
    <w:uiPriority w:val="99"/>
    <w:rsid w:val="00135589"/>
    <w:pPr>
      <w:spacing w:line="240" w:lineRule="auto"/>
    </w:pPr>
    <w:rPr>
      <w:sz w:val="20"/>
      <w:szCs w:val="20"/>
    </w:rPr>
  </w:style>
  <w:style w:type="character" w:customStyle="1" w:styleId="CommentTextChar">
    <w:name w:val="Comment Text Char"/>
    <w:basedOn w:val="DefaultParagraphFont"/>
    <w:link w:val="CommentText"/>
    <w:uiPriority w:val="99"/>
    <w:rsid w:val="00135589"/>
    <w:rPr>
      <w:color w:val="000000" w:themeColor="text1"/>
      <w:sz w:val="20"/>
      <w:szCs w:val="20"/>
    </w:rPr>
  </w:style>
  <w:style w:type="paragraph" w:styleId="CommentSubject">
    <w:name w:val="annotation subject"/>
    <w:basedOn w:val="CommentText"/>
    <w:next w:val="CommentText"/>
    <w:link w:val="CommentSubjectChar"/>
    <w:uiPriority w:val="99"/>
    <w:semiHidden/>
    <w:rsid w:val="00135589"/>
    <w:rPr>
      <w:b/>
      <w:bCs/>
    </w:rPr>
  </w:style>
  <w:style w:type="character" w:customStyle="1" w:styleId="CommentSubjectChar">
    <w:name w:val="Comment Subject Char"/>
    <w:basedOn w:val="CommentTextChar"/>
    <w:link w:val="CommentSubject"/>
    <w:uiPriority w:val="99"/>
    <w:semiHidden/>
    <w:rsid w:val="00135589"/>
    <w:rPr>
      <w:b/>
      <w:bCs/>
      <w:color w:val="000000" w:themeColor="text1"/>
      <w:sz w:val="20"/>
      <w:szCs w:val="20"/>
    </w:rPr>
  </w:style>
  <w:style w:type="paragraph" w:styleId="BodyText">
    <w:name w:val="Body Text"/>
    <w:basedOn w:val="Normal"/>
    <w:link w:val="BodyTextChar"/>
    <w:rsid w:val="00D4395F"/>
    <w:pPr>
      <w:spacing w:before="60" w:after="60" w:line="240" w:lineRule="auto"/>
    </w:pPr>
    <w:rPr>
      <w:rFonts w:ascii="Arial" w:eastAsia="Times New Roman" w:hAnsi="Arial" w:cs="Arial"/>
      <w:b/>
      <w:bCs/>
      <w:color w:val="auto"/>
      <w:sz w:val="24"/>
      <w:szCs w:val="24"/>
      <w:lang w:val="en-AU"/>
    </w:rPr>
  </w:style>
  <w:style w:type="character" w:customStyle="1" w:styleId="BodyTextChar">
    <w:name w:val="Body Text Char"/>
    <w:basedOn w:val="DefaultParagraphFont"/>
    <w:link w:val="BodyText"/>
    <w:rsid w:val="00D4395F"/>
    <w:rPr>
      <w:rFonts w:ascii="Arial" w:eastAsia="Times New Roman" w:hAnsi="Arial" w:cs="Arial"/>
      <w:b/>
      <w:bCs/>
      <w:sz w:val="24"/>
      <w:szCs w:val="24"/>
      <w:lang w:val="en-AU"/>
    </w:rPr>
  </w:style>
  <w:style w:type="paragraph" w:styleId="Revision">
    <w:name w:val="Revision"/>
    <w:hidden/>
    <w:uiPriority w:val="99"/>
    <w:semiHidden/>
    <w:rsid w:val="00D445F0"/>
    <w:pPr>
      <w:spacing w:after="0" w:line="240" w:lineRule="auto"/>
    </w:pPr>
    <w:rPr>
      <w:color w:val="000000" w:themeColor="text1"/>
    </w:rPr>
  </w:style>
  <w:style w:type="paragraph" w:customStyle="1" w:styleId="ColorfulList-Accent11">
    <w:name w:val="Colorful List - Accent 11"/>
    <w:basedOn w:val="Normal"/>
    <w:qFormat/>
    <w:rsid w:val="00D445F0"/>
    <w:pPr>
      <w:spacing w:after="0" w:line="240" w:lineRule="auto"/>
      <w:ind w:left="720"/>
    </w:pPr>
    <w:rPr>
      <w:rFonts w:ascii="Calibri" w:eastAsia="Calibri" w:hAnsi="Calibri" w:cs="Times New Roman"/>
      <w:color w:val="auto"/>
      <w:lang w:eastAsia="en-GB"/>
    </w:rPr>
  </w:style>
  <w:style w:type="character" w:styleId="FollowedHyperlink">
    <w:name w:val="FollowedHyperlink"/>
    <w:basedOn w:val="DefaultParagraphFont"/>
    <w:uiPriority w:val="99"/>
    <w:semiHidden/>
    <w:rsid w:val="009117FF"/>
    <w:rPr>
      <w:color w:val="761706" w:themeColor="followedHyperlink"/>
      <w:u w:val="single"/>
    </w:rPr>
  </w:style>
  <w:style w:type="paragraph" w:customStyle="1" w:styleId="TableHeading0">
    <w:name w:val="Table Heading"/>
    <w:basedOn w:val="Normal"/>
    <w:rsid w:val="00427EC9"/>
    <w:pPr>
      <w:spacing w:before="60" w:after="60" w:line="240" w:lineRule="auto"/>
    </w:pPr>
    <w:rPr>
      <w:rFonts w:ascii="Arial" w:eastAsia="Times New Roman" w:hAnsi="Arial" w:cs="Times New Roman"/>
      <w:b/>
      <w:color w:val="auto"/>
      <w:sz w:val="20"/>
      <w:szCs w:val="20"/>
      <w:lang w:val="en-AU"/>
    </w:rPr>
  </w:style>
  <w:style w:type="paragraph" w:customStyle="1" w:styleId="TableNormal1">
    <w:name w:val="Table Normal1"/>
    <w:basedOn w:val="Normal"/>
    <w:link w:val="NormalTableChar"/>
    <w:rsid w:val="00427EC9"/>
    <w:pPr>
      <w:spacing w:before="60" w:after="60" w:line="240" w:lineRule="auto"/>
    </w:pPr>
    <w:rPr>
      <w:rFonts w:ascii="Arial" w:eastAsia="Times New Roman" w:hAnsi="Arial" w:cs="Times New Roman"/>
      <w:color w:val="auto"/>
      <w:sz w:val="20"/>
      <w:szCs w:val="20"/>
      <w:lang w:val="en-AU"/>
    </w:rPr>
  </w:style>
  <w:style w:type="character" w:customStyle="1" w:styleId="NormalTableChar">
    <w:name w:val="Normal Table Char"/>
    <w:link w:val="TableNormal1"/>
    <w:rsid w:val="00427EC9"/>
    <w:rPr>
      <w:rFonts w:ascii="Arial" w:eastAsia="Times New Roman" w:hAnsi="Arial" w:cs="Times New Roman"/>
      <w:sz w:val="20"/>
      <w:szCs w:val="20"/>
      <w:lang w:val="en-AU"/>
    </w:rPr>
  </w:style>
  <w:style w:type="table" w:styleId="GridTable4-Accent1">
    <w:name w:val="Grid Table 4 Accent 1"/>
    <w:basedOn w:val="TableNormal"/>
    <w:uiPriority w:val="49"/>
    <w:rsid w:val="00971289"/>
    <w:pPr>
      <w:spacing w:after="0" w:line="240" w:lineRule="auto"/>
    </w:pPr>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FFFFFF"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styleId="TableGridLight">
    <w:name w:val="Grid Table Light"/>
    <w:basedOn w:val="TableNormal"/>
    <w:uiPriority w:val="40"/>
    <w:rsid w:val="009712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044BD"/>
    <w:pPr>
      <w:spacing w:before="240" w:after="0" w:line="259" w:lineRule="auto"/>
      <w:outlineLvl w:val="9"/>
    </w:pPr>
    <w:rPr>
      <w:bCs w:val="0"/>
      <w:caps w:val="0"/>
      <w:color w:val="A31E15" w:themeColor="accent1" w:themeShade="BF"/>
      <w:sz w:val="32"/>
      <w:szCs w:val="32"/>
      <w:lang w:val="it-IT" w:eastAsia="it-IT"/>
    </w:rPr>
  </w:style>
  <w:style w:type="paragraph" w:styleId="TOC1">
    <w:name w:val="toc 1"/>
    <w:basedOn w:val="Normal"/>
    <w:next w:val="Normal"/>
    <w:autoRedefine/>
    <w:uiPriority w:val="39"/>
    <w:unhideWhenUsed/>
    <w:rsid w:val="004F4EA5"/>
    <w:pPr>
      <w:tabs>
        <w:tab w:val="left" w:pos="426"/>
        <w:tab w:val="right" w:leader="dot" w:pos="9592"/>
      </w:tabs>
      <w:spacing w:after="100"/>
    </w:pPr>
  </w:style>
  <w:style w:type="paragraph" w:styleId="TOC2">
    <w:name w:val="toc 2"/>
    <w:basedOn w:val="Normal"/>
    <w:next w:val="Normal"/>
    <w:autoRedefine/>
    <w:uiPriority w:val="39"/>
    <w:unhideWhenUsed/>
    <w:rsid w:val="003044BD"/>
    <w:pPr>
      <w:spacing w:after="100"/>
      <w:ind w:left="220"/>
    </w:pPr>
  </w:style>
  <w:style w:type="paragraph" w:styleId="TOC3">
    <w:name w:val="toc 3"/>
    <w:basedOn w:val="Normal"/>
    <w:next w:val="Normal"/>
    <w:autoRedefine/>
    <w:uiPriority w:val="39"/>
    <w:unhideWhenUsed/>
    <w:rsid w:val="003044BD"/>
    <w:pPr>
      <w:spacing w:after="100"/>
      <w:ind w:left="440"/>
    </w:p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6C06EA"/>
    <w:rPr>
      <w:color w:val="605E5C"/>
      <w:shd w:val="clear" w:color="auto" w:fill="E1DFDD"/>
    </w:rPr>
  </w:style>
  <w:style w:type="character" w:customStyle="1" w:styleId="UnresolvedMention2">
    <w:name w:val="Unresolved Mention2"/>
    <w:basedOn w:val="DefaultParagraphFont"/>
    <w:uiPriority w:val="99"/>
    <w:unhideWhenUsed/>
    <w:rsid w:val="0015152A"/>
    <w:rPr>
      <w:color w:val="605E5C"/>
      <w:shd w:val="clear" w:color="auto" w:fill="E1DFDD"/>
    </w:rPr>
  </w:style>
  <w:style w:type="character" w:customStyle="1" w:styleId="Mention2">
    <w:name w:val="Mention2"/>
    <w:basedOn w:val="DefaultParagraphFont"/>
    <w:uiPriority w:val="99"/>
    <w:unhideWhenUsed/>
    <w:rsid w:val="0015152A"/>
    <w:rPr>
      <w:color w:val="2B579A"/>
      <w:shd w:val="clear" w:color="auto" w:fill="E1DFDD"/>
    </w:rPr>
  </w:style>
  <w:style w:type="paragraph" w:customStyle="1" w:styleId="paragraph">
    <w:name w:val="paragraph"/>
    <w:basedOn w:val="Normal"/>
    <w:rsid w:val="00E2279A"/>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E2279A"/>
  </w:style>
  <w:style w:type="character" w:customStyle="1" w:styleId="eop">
    <w:name w:val="eop"/>
    <w:basedOn w:val="DefaultParagraphFont"/>
    <w:rsid w:val="00E2279A"/>
  </w:style>
  <w:style w:type="character" w:customStyle="1" w:styleId="UnresolvedMention3">
    <w:name w:val="Unresolved Mention3"/>
    <w:basedOn w:val="DefaultParagraphFont"/>
    <w:uiPriority w:val="99"/>
    <w:semiHidden/>
    <w:unhideWhenUsed/>
    <w:rsid w:val="00D66811"/>
    <w:rPr>
      <w:color w:val="605E5C"/>
      <w:shd w:val="clear" w:color="auto" w:fill="E1DFDD"/>
    </w:rPr>
  </w:style>
  <w:style w:type="character" w:customStyle="1" w:styleId="Mention3">
    <w:name w:val="Mention3"/>
    <w:basedOn w:val="DefaultParagraphFont"/>
    <w:uiPriority w:val="99"/>
    <w:unhideWhenUsed/>
    <w:rsid w:val="00D66811"/>
    <w:rPr>
      <w:color w:val="2B579A"/>
      <w:shd w:val="clear" w:color="auto" w:fill="E6E6E6"/>
    </w:rPr>
  </w:style>
  <w:style w:type="character" w:styleId="UnresolvedMention">
    <w:name w:val="Unresolved Mention"/>
    <w:basedOn w:val="DefaultParagraphFont"/>
    <w:uiPriority w:val="99"/>
    <w:semiHidden/>
    <w:unhideWhenUsed/>
    <w:rsid w:val="000335E9"/>
    <w:rPr>
      <w:color w:val="605E5C"/>
      <w:shd w:val="clear" w:color="auto" w:fill="E1DFDD"/>
    </w:rPr>
  </w:style>
  <w:style w:type="paragraph" w:customStyle="1" w:styleId="Default">
    <w:name w:val="Default"/>
    <w:rsid w:val="00F17DF5"/>
    <w:pPr>
      <w:autoSpaceDE w:val="0"/>
      <w:autoSpaceDN w:val="0"/>
      <w:adjustRightInd w:val="0"/>
      <w:spacing w:after="0" w:line="240" w:lineRule="auto"/>
    </w:pPr>
    <w:rPr>
      <w:rFonts w:ascii="Arial" w:hAnsi="Arial" w:cs="Arial"/>
      <w:color w:val="000000"/>
      <w:sz w:val="24"/>
      <w:szCs w:val="24"/>
      <w:lang w:val="en-US"/>
      <w14:ligatures w14:val="standardContextual"/>
    </w:rPr>
  </w:style>
  <w:style w:type="table" w:customStyle="1" w:styleId="TableGrid1">
    <w:name w:val="Table Grid1"/>
    <w:basedOn w:val="TableNormal"/>
    <w:next w:val="TableGrid"/>
    <w:uiPriority w:val="39"/>
    <w:rsid w:val="00142011"/>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5893">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279000127">
      <w:bodyDiv w:val="1"/>
      <w:marLeft w:val="0"/>
      <w:marRight w:val="0"/>
      <w:marTop w:val="0"/>
      <w:marBottom w:val="0"/>
      <w:divBdr>
        <w:top w:val="none" w:sz="0" w:space="0" w:color="auto"/>
        <w:left w:val="none" w:sz="0" w:space="0" w:color="auto"/>
        <w:bottom w:val="none" w:sz="0" w:space="0" w:color="auto"/>
        <w:right w:val="none" w:sz="0" w:space="0" w:color="auto"/>
      </w:divBdr>
    </w:div>
    <w:div w:id="657267023">
      <w:bodyDiv w:val="1"/>
      <w:marLeft w:val="0"/>
      <w:marRight w:val="0"/>
      <w:marTop w:val="0"/>
      <w:marBottom w:val="0"/>
      <w:divBdr>
        <w:top w:val="none" w:sz="0" w:space="0" w:color="auto"/>
        <w:left w:val="none" w:sz="0" w:space="0" w:color="auto"/>
        <w:bottom w:val="none" w:sz="0" w:space="0" w:color="auto"/>
        <w:right w:val="none" w:sz="0" w:space="0" w:color="auto"/>
      </w:divBdr>
      <w:divsChild>
        <w:div w:id="1592199839">
          <w:marLeft w:val="0"/>
          <w:marRight w:val="0"/>
          <w:marTop w:val="0"/>
          <w:marBottom w:val="0"/>
          <w:divBdr>
            <w:top w:val="none" w:sz="0" w:space="0" w:color="auto"/>
            <w:left w:val="none" w:sz="0" w:space="0" w:color="auto"/>
            <w:bottom w:val="none" w:sz="0" w:space="0" w:color="auto"/>
            <w:right w:val="none" w:sz="0" w:space="0" w:color="auto"/>
          </w:divBdr>
        </w:div>
        <w:div w:id="1911383518">
          <w:marLeft w:val="0"/>
          <w:marRight w:val="0"/>
          <w:marTop w:val="0"/>
          <w:marBottom w:val="0"/>
          <w:divBdr>
            <w:top w:val="none" w:sz="0" w:space="0" w:color="auto"/>
            <w:left w:val="none" w:sz="0" w:space="0" w:color="auto"/>
            <w:bottom w:val="none" w:sz="0" w:space="0" w:color="auto"/>
            <w:right w:val="none" w:sz="0" w:space="0" w:color="auto"/>
          </w:divBdr>
        </w:div>
      </w:divsChild>
    </w:div>
    <w:div w:id="863205763">
      <w:bodyDiv w:val="1"/>
      <w:marLeft w:val="0"/>
      <w:marRight w:val="0"/>
      <w:marTop w:val="0"/>
      <w:marBottom w:val="0"/>
      <w:divBdr>
        <w:top w:val="none" w:sz="0" w:space="0" w:color="auto"/>
        <w:left w:val="none" w:sz="0" w:space="0" w:color="auto"/>
        <w:bottom w:val="none" w:sz="0" w:space="0" w:color="auto"/>
        <w:right w:val="none" w:sz="0" w:space="0" w:color="auto"/>
      </w:divBdr>
    </w:div>
    <w:div w:id="895966195">
      <w:bodyDiv w:val="1"/>
      <w:marLeft w:val="0"/>
      <w:marRight w:val="0"/>
      <w:marTop w:val="0"/>
      <w:marBottom w:val="0"/>
      <w:divBdr>
        <w:top w:val="none" w:sz="0" w:space="0" w:color="auto"/>
        <w:left w:val="none" w:sz="0" w:space="0" w:color="auto"/>
        <w:bottom w:val="none" w:sz="0" w:space="0" w:color="auto"/>
        <w:right w:val="none" w:sz="0" w:space="0" w:color="auto"/>
      </w:divBdr>
      <w:divsChild>
        <w:div w:id="1489899531">
          <w:marLeft w:val="0"/>
          <w:marRight w:val="0"/>
          <w:marTop w:val="0"/>
          <w:marBottom w:val="0"/>
          <w:divBdr>
            <w:top w:val="none" w:sz="0" w:space="0" w:color="auto"/>
            <w:left w:val="none" w:sz="0" w:space="0" w:color="auto"/>
            <w:bottom w:val="none" w:sz="0" w:space="0" w:color="auto"/>
            <w:right w:val="none" w:sz="0" w:space="0" w:color="auto"/>
          </w:divBdr>
        </w:div>
        <w:div w:id="88547695">
          <w:marLeft w:val="0"/>
          <w:marRight w:val="0"/>
          <w:marTop w:val="0"/>
          <w:marBottom w:val="0"/>
          <w:divBdr>
            <w:top w:val="none" w:sz="0" w:space="0" w:color="auto"/>
            <w:left w:val="none" w:sz="0" w:space="0" w:color="auto"/>
            <w:bottom w:val="none" w:sz="0" w:space="0" w:color="auto"/>
            <w:right w:val="none" w:sz="0" w:space="0" w:color="auto"/>
          </w:divBdr>
        </w:div>
      </w:divsChild>
    </w:div>
    <w:div w:id="1426851192">
      <w:bodyDiv w:val="1"/>
      <w:marLeft w:val="0"/>
      <w:marRight w:val="0"/>
      <w:marTop w:val="0"/>
      <w:marBottom w:val="0"/>
      <w:divBdr>
        <w:top w:val="none" w:sz="0" w:space="0" w:color="auto"/>
        <w:left w:val="none" w:sz="0" w:space="0" w:color="auto"/>
        <w:bottom w:val="none" w:sz="0" w:space="0" w:color="auto"/>
        <w:right w:val="none" w:sz="0" w:space="0" w:color="auto"/>
      </w:divBdr>
      <w:divsChild>
        <w:div w:id="1771660207">
          <w:marLeft w:val="0"/>
          <w:marRight w:val="0"/>
          <w:marTop w:val="0"/>
          <w:marBottom w:val="0"/>
          <w:divBdr>
            <w:top w:val="none" w:sz="0" w:space="0" w:color="auto"/>
            <w:left w:val="none" w:sz="0" w:space="0" w:color="auto"/>
            <w:bottom w:val="none" w:sz="0" w:space="0" w:color="auto"/>
            <w:right w:val="none" w:sz="0" w:space="0" w:color="auto"/>
          </w:divBdr>
        </w:div>
      </w:divsChild>
    </w:div>
    <w:div w:id="1616978638">
      <w:bodyDiv w:val="1"/>
      <w:marLeft w:val="0"/>
      <w:marRight w:val="0"/>
      <w:marTop w:val="0"/>
      <w:marBottom w:val="0"/>
      <w:divBdr>
        <w:top w:val="none" w:sz="0" w:space="0" w:color="auto"/>
        <w:left w:val="none" w:sz="0" w:space="0" w:color="auto"/>
        <w:bottom w:val="none" w:sz="0" w:space="0" w:color="auto"/>
        <w:right w:val="none" w:sz="0" w:space="0" w:color="auto"/>
      </w:divBdr>
    </w:div>
    <w:div w:id="1720476371">
      <w:bodyDiv w:val="1"/>
      <w:marLeft w:val="0"/>
      <w:marRight w:val="0"/>
      <w:marTop w:val="0"/>
      <w:marBottom w:val="0"/>
      <w:divBdr>
        <w:top w:val="none" w:sz="0" w:space="0" w:color="auto"/>
        <w:left w:val="none" w:sz="0" w:space="0" w:color="auto"/>
        <w:bottom w:val="none" w:sz="0" w:space="0" w:color="auto"/>
        <w:right w:val="none" w:sz="0" w:space="0" w:color="auto"/>
      </w:divBdr>
    </w:div>
    <w:div w:id="1987472163">
      <w:bodyDiv w:val="1"/>
      <w:marLeft w:val="0"/>
      <w:marRight w:val="0"/>
      <w:marTop w:val="0"/>
      <w:marBottom w:val="0"/>
      <w:divBdr>
        <w:top w:val="none" w:sz="0" w:space="0" w:color="auto"/>
        <w:left w:val="none" w:sz="0" w:space="0" w:color="auto"/>
        <w:bottom w:val="none" w:sz="0" w:space="0" w:color="auto"/>
        <w:right w:val="none" w:sz="0" w:space="0" w:color="auto"/>
      </w:divBdr>
    </w:div>
    <w:div w:id="212457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savethechildren1.sharepoint.com/what/me/Evaluations/_layouts/15/download.aspx?UniqueId=1f5269f9%2D48d3%2D4f9c%2D9ccb%2D3ec8fea9d30f"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savethechildren1.sharepoint.com/:x:/r/what/me/Shared%20Documents/Evaluation%20and%20Assessment%20Pipeline%20and%20Repository/Evaluation%20Quality%20Scoring%20Tool-%20Revised%20for%20Q1%202020%20onward-%20ARABIC.xlsx?web=0"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avethechildren1.sharepoint.com/:x:/r/what/me/Shared%20Documents/Evaluation%20and%20Assessment%20Pipeline%20and%20Repository/Evaluation%20Quality%20Scoring%20Tool-%20Revised%20for%20Q1%202020%20onward-%20SPANISH.xlsx?web=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CentreEvidenceandLearning@savethechildren.org"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savethechildren1.sharepoint.com/:x:/r/what/me/Shared%20Documents/Evaluation%20and%20Assessment%20Pipeline%20and%20Repository/Evaluation%20Quality%20Scoring%20Tool-%20Revised%20for%20Q1%202020%20onward-%20FRENCH.xlsx?web=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EQITWG@savethechildren.org" TargetMode="Externa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vintradze\OneDrive%20-%20Save%20the%20Children%20International\Ana\Countries\Iraq\ECHO\Report%20Draft%20Ana\Save%20the%20Children%20Multipurpose%20Template%20(1).dotx" TargetMode="External"/></Relationships>
</file>

<file path=word/theme/theme1.xml><?xml version="1.0" encoding="utf-8"?>
<a:theme xmlns:a="http://schemas.openxmlformats.org/drawingml/2006/main" name="Office Theme">
  <a:themeElements>
    <a:clrScheme name="Save the Children colour theme">
      <a:dk1>
        <a:sysClr val="windowText" lastClr="000000"/>
      </a:dk1>
      <a:lt1>
        <a:srgbClr val="FFFFFF"/>
      </a:lt1>
      <a:dk2>
        <a:srgbClr val="FFFFFF"/>
      </a:dk2>
      <a:lt2>
        <a:srgbClr val="DA291C"/>
      </a:lt2>
      <a:accent1>
        <a:srgbClr val="DA291C"/>
      </a:accent1>
      <a:accent2>
        <a:srgbClr val="D1CCBD"/>
      </a:accent2>
      <a:accent3>
        <a:srgbClr val="9A3324"/>
      </a:accent3>
      <a:accent4>
        <a:srgbClr val="FF4C02"/>
      </a:accent4>
      <a:accent5>
        <a:srgbClr val="F2A900"/>
      </a:accent5>
      <a:accent6>
        <a:srgbClr val="009CA6"/>
      </a:accent6>
      <a:hlink>
        <a:srgbClr val="DA291C"/>
      </a:hlink>
      <a:folHlink>
        <a:srgbClr val="761706"/>
      </a:folHlink>
    </a:clrScheme>
    <a:fontScheme name="Save the Children font">
      <a:majorFont>
        <a:latin typeface="Gill Sans Infant Std"/>
        <a:ea typeface=""/>
        <a:cs typeface=""/>
      </a:majorFont>
      <a:minorFont>
        <a:latin typeface="Gill Sans Infant St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180C883B554428E5A4687E2983FB4" ma:contentTypeVersion="20" ma:contentTypeDescription="Create a new document." ma:contentTypeScope="" ma:versionID="50b6a910757995288a1df377b61993d5">
  <xsd:schema xmlns:xsd="http://www.w3.org/2001/XMLSchema" xmlns:xs="http://www.w3.org/2001/XMLSchema" xmlns:p="http://schemas.microsoft.com/office/2006/metadata/properties" xmlns:ns2="784feda1-2969-4c4c-84db-e79a31a4c1f3" xmlns:ns3="f7e91220-c92d-4f01-b9e4-40db9146c3c8" xmlns:ns4="de2d85a7-12de-4554-87be-39fa92a90001" targetNamespace="http://schemas.microsoft.com/office/2006/metadata/properties" ma:root="true" ma:fieldsID="ebf593eb214c355e24ed3b49c455d63e" ns2:_="" ns3:_="" ns4:_="">
    <xsd:import namespace="784feda1-2969-4c4c-84db-e79a31a4c1f3"/>
    <xsd:import namespace="f7e91220-c92d-4f01-b9e4-40db9146c3c8"/>
    <xsd:import namespace="de2d85a7-12de-4554-87be-39fa92a90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feda1-2969-4c4c-84db-e79a31a4c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91220-c92d-4f01-b9e4-40db9146c3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2d85a7-12de-4554-87be-39fa92a9000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7e91220-c92d-4f01-b9e4-40db9146c3c8">
      <UserInfo>
        <DisplayName>Kvintradze, Ana</DisplayName>
        <AccountId>13</AccountId>
        <AccountType/>
      </UserInfo>
      <UserInfo>
        <DisplayName>Armeier (Arnold), Katherine</DisplayName>
        <AccountId>25</AccountId>
        <AccountType/>
      </UserInfo>
      <UserInfo>
        <DisplayName>Arun Verma</DisplayName>
        <AccountId>19</AccountId>
        <AccountType/>
      </UserInfo>
      <UserInfo>
        <DisplayName>Jovanovic, Katarina</DisplayName>
        <AccountId>17</AccountId>
        <AccountType/>
      </UserInfo>
      <UserInfo>
        <DisplayName>Abimpaye, Monique</DisplayName>
        <AccountId>14</AccountId>
        <AccountType/>
      </UserInfo>
      <UserInfo>
        <DisplayName>Kasundu, Bosco</DisplayName>
        <AccountId>12</AccountId>
        <AccountType/>
      </UserInfo>
      <UserInfo>
        <DisplayName>Haden Pawlowski, Virgil</DisplayName>
        <AccountId>15</AccountId>
        <AccountType/>
      </UserInfo>
      <UserInfo>
        <DisplayName>Dausendschon, Alina</DisplayName>
        <AccountId>48</AccountId>
        <AccountType/>
      </UserInfo>
      <UserInfo>
        <DisplayName>Vanhoorickx, Luc</DisplayName>
        <AccountId>20</AccountId>
        <AccountType/>
      </UserInfo>
      <UserInfo>
        <DisplayName>Solomon, Hadley</DisplayName>
        <AccountId>29</AccountId>
        <AccountType/>
      </UserInfo>
      <UserInfo>
        <DisplayName>Burgess, Melissa</DisplayName>
        <AccountId>7</AccountId>
        <AccountType/>
      </UserInfo>
      <UserInfo>
        <DisplayName>Prisca Benelli</DisplayName>
        <AccountId>24</AccountId>
        <AccountType/>
      </UserInfo>
    </SharedWithUsers>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D41A5-31B8-42E2-AD4D-E3653F4AD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feda1-2969-4c4c-84db-e79a31a4c1f3"/>
    <ds:schemaRef ds:uri="f7e91220-c92d-4f01-b9e4-40db9146c3c8"/>
    <ds:schemaRef ds:uri="de2d85a7-12de-4554-87be-39fa92a90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8F096-6AC3-4C24-8A8C-44DCFE97F43A}">
  <ds:schemaRefs>
    <ds:schemaRef ds:uri="http://schemas.microsoft.com/office/2006/metadata/properties"/>
    <ds:schemaRef ds:uri="http://schemas.microsoft.com/office/infopath/2007/PartnerControls"/>
    <ds:schemaRef ds:uri="f7e91220-c92d-4f01-b9e4-40db9146c3c8"/>
  </ds:schemaRefs>
</ds:datastoreItem>
</file>

<file path=customXml/itemProps3.xml><?xml version="1.0" encoding="utf-8"?>
<ds:datastoreItem xmlns:ds="http://schemas.openxmlformats.org/officeDocument/2006/customXml" ds:itemID="{BDC4E7C3-5851-40DD-9260-E173BA5E786E}">
  <ds:schemaRefs>
    <ds:schemaRef ds:uri="http://schemas.microsoft.com/sharepoint/events"/>
  </ds:schemaRefs>
</ds:datastoreItem>
</file>

<file path=customXml/itemProps4.xml><?xml version="1.0" encoding="utf-8"?>
<ds:datastoreItem xmlns:ds="http://schemas.openxmlformats.org/officeDocument/2006/customXml" ds:itemID="{A8F47D71-B167-4037-B91C-072FEB166C7A}">
  <ds:schemaRefs>
    <ds:schemaRef ds:uri="http://schemas.openxmlformats.org/officeDocument/2006/bibliography"/>
  </ds:schemaRefs>
</ds:datastoreItem>
</file>

<file path=customXml/itemProps5.xml><?xml version="1.0" encoding="utf-8"?>
<ds:datastoreItem xmlns:ds="http://schemas.openxmlformats.org/officeDocument/2006/customXml" ds:itemID="{27C02003-2E9E-4A31-B2A0-5CB1F827B8E2}">
  <ds:schemaRefs>
    <ds:schemaRef ds:uri="http://schemas.microsoft.com/sharepoint/v3/contenttype/forms"/>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Save the Children Multipurpose Template (1)</Template>
  <TotalTime>2</TotalTime>
  <Pages>14</Pages>
  <Words>4488</Words>
  <Characters>25587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Kvintradze, Ana</dc:creator>
  <cp:keywords/>
  <dc:description/>
  <cp:lastModifiedBy>Gubara, Hassan</cp:lastModifiedBy>
  <cp:revision>2</cp:revision>
  <cp:lastPrinted>2016-04-22T17:04:00Z</cp:lastPrinted>
  <dcterms:created xsi:type="dcterms:W3CDTF">2026-05-19T12:00:00Z</dcterms:created>
  <dcterms:modified xsi:type="dcterms:W3CDTF">2026-05-19T12:00:00Z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0x01010029B180C883B554428E5A4687E2983FB4</vt:lpwstr>
  </property>
  <property fmtid="{D5CDD505-2E9C-101B-9397-08002B2CF9AE}" pid="3" name="Order">
    <vt:r8>11700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